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DBB3" w14:textId="37E4F4C0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</w:t>
      </w:r>
      <w:r w:rsidR="0021287A" w:rsidRPr="0021287A">
        <w:rPr>
          <w:rFonts w:ascii="Arial" w:eastAsia="宋体" w:hAnsi="Arial" w:cs="Arial"/>
          <w:b/>
          <w:bCs/>
          <w:sz w:val="24"/>
        </w:rPr>
        <w:t>12</w:t>
      </w:r>
      <w:r w:rsidR="00C00B94">
        <w:rPr>
          <w:rFonts w:ascii="Arial" w:eastAsia="宋体" w:hAnsi="Arial" w:cs="Arial"/>
          <w:b/>
          <w:bCs/>
          <w:sz w:val="24"/>
        </w:rPr>
        <w:t>6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C00B94">
        <w:rPr>
          <w:rFonts w:ascii="Arial" w:eastAsia="宋体" w:hAnsi="Arial" w:cs="Arial"/>
          <w:b/>
          <w:bCs/>
          <w:sz w:val="24"/>
        </w:rPr>
        <w:t xml:space="preserve">    </w:t>
      </w:r>
      <w:r w:rsidR="00A059F2" w:rsidRPr="00A059F2">
        <w:rPr>
          <w:rFonts w:ascii="Arial" w:eastAsia="宋体" w:hAnsi="Arial" w:cs="Arial"/>
          <w:b/>
          <w:bCs/>
          <w:sz w:val="24"/>
        </w:rPr>
        <w:t>R2-2404871</w:t>
      </w:r>
    </w:p>
    <w:p w14:paraId="2480EA4D" w14:textId="46E586AD" w:rsidR="008C3452" w:rsidRDefault="00C00B94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C00B94">
        <w:rPr>
          <w:rFonts w:ascii="Arial" w:eastAsia="宋体" w:hAnsi="Arial" w:cs="Arial"/>
          <w:b/>
          <w:bCs/>
          <w:sz w:val="24"/>
        </w:rPr>
        <w:t xml:space="preserve">Fukuoka, Japan May 22nd – 26th, 2024  </w:t>
      </w:r>
    </w:p>
    <w:p w14:paraId="2ADA1307" w14:textId="07F8765B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F124DA">
        <w:rPr>
          <w:rFonts w:ascii="Arial" w:eastAsia="宋体" w:hAnsi="Arial" w:cs="Arial"/>
          <w:b/>
          <w:bCs/>
          <w:sz w:val="24"/>
        </w:rPr>
        <w:t>OPPO</w:t>
      </w:r>
    </w:p>
    <w:p w14:paraId="0B18C033" w14:textId="55EFED4C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bookmarkStart w:id="1" w:name="_Hlk71886977"/>
      <w:r w:rsidR="00EE6B50" w:rsidRPr="00EE6B50">
        <w:rPr>
          <w:rFonts w:ascii="Arial" w:eastAsia="宋体" w:hAnsi="Arial" w:cs="Arial"/>
          <w:b/>
          <w:bCs/>
          <w:sz w:val="24"/>
        </w:rPr>
        <w:t xml:space="preserve">Discussion </w:t>
      </w:r>
      <w:r w:rsidR="008634F2">
        <w:rPr>
          <w:rFonts w:ascii="Arial" w:eastAsia="宋体" w:hAnsi="Arial" w:cs="Arial"/>
          <w:b/>
          <w:bCs/>
          <w:sz w:val="24"/>
        </w:rPr>
        <w:t>on</w:t>
      </w:r>
      <w:r w:rsidR="00C00B94">
        <w:rPr>
          <w:rFonts w:ascii="Arial" w:eastAsia="宋体" w:hAnsi="Arial" w:cs="Arial"/>
          <w:b/>
          <w:bCs/>
          <w:sz w:val="24"/>
        </w:rPr>
        <w:t xml:space="preserve"> UE capability on bandwi</w:t>
      </w:r>
      <w:r w:rsidR="00F124DA">
        <w:rPr>
          <w:rFonts w:ascii="Arial" w:eastAsia="宋体" w:hAnsi="Arial" w:cs="Arial"/>
          <w:b/>
          <w:bCs/>
          <w:sz w:val="24"/>
        </w:rPr>
        <w:t>d</w:t>
      </w:r>
      <w:r w:rsidR="00C00B94">
        <w:rPr>
          <w:rFonts w:ascii="Arial" w:eastAsia="宋体" w:hAnsi="Arial" w:cs="Arial"/>
          <w:b/>
          <w:bCs/>
          <w:sz w:val="24"/>
        </w:rPr>
        <w:t>th aggregation positioning</w:t>
      </w:r>
    </w:p>
    <w:bookmarkEnd w:id="1"/>
    <w:p w14:paraId="4F921109" w14:textId="1A0D4F50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</w:t>
      </w:r>
      <w:bookmarkStart w:id="2" w:name="_GoBack"/>
      <w:bookmarkEnd w:id="2"/>
      <w:r>
        <w:rPr>
          <w:rFonts w:ascii="Arial" w:eastAsia="宋体" w:hAnsi="Arial" w:cs="Arial"/>
          <w:b/>
          <w:bCs/>
          <w:sz w:val="24"/>
        </w:rPr>
        <w:t>:</w:t>
      </w:r>
      <w:bookmarkStart w:id="3" w:name="Source"/>
      <w:bookmarkEnd w:id="3"/>
      <w:r>
        <w:rPr>
          <w:rFonts w:ascii="Arial" w:eastAsia="宋体" w:hAnsi="Arial" w:cs="Arial"/>
          <w:b/>
          <w:bCs/>
          <w:sz w:val="24"/>
        </w:rPr>
        <w:tab/>
      </w:r>
      <w:r w:rsidR="008E6B4F" w:rsidRPr="008E6B4F">
        <w:rPr>
          <w:rFonts w:ascii="Arial" w:eastAsia="宋体" w:hAnsi="Arial" w:cs="Arial"/>
          <w:b/>
          <w:bCs/>
          <w:sz w:val="24"/>
        </w:rPr>
        <w:t>7.2.4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4" w:name="DocumentFor"/>
      <w:bookmarkEnd w:id="4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763692A2" w14:textId="6287A726" w:rsidR="00391670" w:rsidRPr="005D4F38" w:rsidRDefault="00C00B94" w:rsidP="005D4F3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/>
        </w:rPr>
        <w:t>1.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  <w:bookmarkStart w:id="5" w:name="OLE_LINK7"/>
      <w:bookmarkStart w:id="6" w:name="OLE_LINK8"/>
      <w:r w:rsidR="000253BF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s</w:t>
      </w:r>
    </w:p>
    <w:p w14:paraId="23606939" w14:textId="60BA89A0" w:rsidR="00E85023" w:rsidRDefault="00E85023" w:rsidP="00D012AE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6F3EB00A" w14:textId="603E24C1" w:rsidR="00C00B94" w:rsidRDefault="00C00B94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C00B94">
        <w:rPr>
          <w:rFonts w:ascii="Times New Roman" w:eastAsia="宋体" w:hAnsi="Times New Roman" w:cs="Times New Roman"/>
          <w:bCs/>
          <w:sz w:val="20"/>
          <w:szCs w:val="20"/>
        </w:rPr>
        <w:t xml:space="preserve">It is well known that the UE in the </w:t>
      </w:r>
      <w:proofErr w:type="spellStart"/>
      <w:r w:rsidRPr="00C00B94">
        <w:rPr>
          <w:rFonts w:ascii="Times New Roman" w:eastAsia="宋体" w:hAnsi="Times New Roman" w:cs="Times New Roman"/>
          <w:bCs/>
          <w:sz w:val="20"/>
          <w:szCs w:val="20"/>
        </w:rPr>
        <w:t>RRC_Inactive</w:t>
      </w:r>
      <w:proofErr w:type="spellEnd"/>
      <w:r w:rsidRPr="00C00B94">
        <w:rPr>
          <w:rFonts w:ascii="Times New Roman" w:eastAsia="宋体" w:hAnsi="Times New Roman" w:cs="Times New Roman"/>
          <w:bCs/>
          <w:sz w:val="20"/>
          <w:szCs w:val="20"/>
        </w:rPr>
        <w:t xml:space="preserve"> state and </w:t>
      </w:r>
      <w:proofErr w:type="spellStart"/>
      <w:r w:rsidRPr="00C00B94">
        <w:rPr>
          <w:rFonts w:ascii="Times New Roman" w:eastAsia="宋体" w:hAnsi="Times New Roman" w:cs="Times New Roman"/>
          <w:bCs/>
          <w:sz w:val="20"/>
          <w:szCs w:val="20"/>
        </w:rPr>
        <w:t>RRC_Idle</w:t>
      </w:r>
      <w:proofErr w:type="spellEnd"/>
      <w:r w:rsidRPr="00C00B94">
        <w:rPr>
          <w:rFonts w:ascii="Times New Roman" w:eastAsia="宋体" w:hAnsi="Times New Roman" w:cs="Times New Roman"/>
          <w:bCs/>
          <w:sz w:val="20"/>
          <w:szCs w:val="20"/>
        </w:rPr>
        <w:t xml:space="preserve"> state cannot be configured with</w:t>
      </w:r>
      <w:r>
        <w:rPr>
          <w:rFonts w:ascii="Times New Roman" w:eastAsia="宋体" w:hAnsi="Times New Roman" w:cs="Times New Roman"/>
          <w:bCs/>
          <w:sz w:val="20"/>
          <w:szCs w:val="20"/>
        </w:rPr>
        <w:t xml:space="preserve"> measurement </w:t>
      </w:r>
      <w:proofErr w:type="gramStart"/>
      <w:r>
        <w:rPr>
          <w:rFonts w:ascii="Times New Roman" w:eastAsia="宋体" w:hAnsi="Times New Roman" w:cs="Times New Roman"/>
          <w:bCs/>
          <w:sz w:val="20"/>
          <w:szCs w:val="20"/>
        </w:rPr>
        <w:t>gap(</w:t>
      </w:r>
      <w:proofErr w:type="gramEnd"/>
      <w:r>
        <w:rPr>
          <w:rFonts w:ascii="Times New Roman" w:eastAsia="宋体" w:hAnsi="Times New Roman" w:cs="Times New Roman"/>
          <w:bCs/>
          <w:sz w:val="20"/>
          <w:szCs w:val="20"/>
        </w:rPr>
        <w:t>MG).</w:t>
      </w:r>
    </w:p>
    <w:p w14:paraId="55355E24" w14:textId="1912D286" w:rsidR="00C00B94" w:rsidRDefault="00C00B94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02232E2F" w14:textId="2E8D5519" w:rsidR="00C00B94" w:rsidRDefault="00C00B94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B</w:t>
      </w:r>
      <w:r>
        <w:rPr>
          <w:rFonts w:ascii="Times New Roman" w:eastAsia="宋体" w:hAnsi="Times New Roman" w:cs="Times New Roman"/>
          <w:bCs/>
          <w:sz w:val="20"/>
          <w:szCs w:val="20"/>
        </w:rPr>
        <w:t>ut</w:t>
      </w:r>
      <w:r w:rsidR="00E25749">
        <w:rPr>
          <w:rFonts w:ascii="Times New Roman" w:eastAsia="宋体" w:hAnsi="Times New Roman" w:cs="Times New Roman"/>
          <w:bCs/>
          <w:sz w:val="20"/>
          <w:szCs w:val="20"/>
        </w:rPr>
        <w:t xml:space="preserve"> in the current spec NR-DL-PRS-</w:t>
      </w:r>
      <w:proofErr w:type="spellStart"/>
      <w:r w:rsidR="00E25749">
        <w:rPr>
          <w:rFonts w:ascii="Times New Roman" w:eastAsia="宋体" w:hAnsi="Times New Roman" w:cs="Times New Roman"/>
          <w:bCs/>
          <w:sz w:val="20"/>
          <w:szCs w:val="20"/>
        </w:rPr>
        <w:t>ProcessingCapability</w:t>
      </w:r>
      <w:proofErr w:type="spellEnd"/>
      <w:r w:rsidR="00E25749">
        <w:rPr>
          <w:rFonts w:ascii="Times New Roman" w:eastAsia="宋体" w:hAnsi="Times New Roman" w:cs="Times New Roman"/>
          <w:bCs/>
          <w:sz w:val="20"/>
          <w:szCs w:val="20"/>
        </w:rPr>
        <w:t xml:space="preserve"> field description, following description about MG for RRC_INACTIVE AND RRC_IDLE state has been captured:</w:t>
      </w:r>
    </w:p>
    <w:p w14:paraId="0A9330FD" w14:textId="4BCB030C" w:rsidR="00E25749" w:rsidRDefault="00E25749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16DBA64E" w14:textId="77777777" w:rsidR="00E25749" w:rsidRPr="00E25749" w:rsidRDefault="00E25749" w:rsidP="00E25749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 w:eastAsia="en-US"/>
        </w:rPr>
      </w:pPr>
      <w:proofErr w:type="spellStart"/>
      <w:r w:rsidRPr="00E25749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 w:eastAsia="en-US"/>
        </w:rPr>
        <w:t>prs</w:t>
      </w:r>
      <w:proofErr w:type="spellEnd"/>
      <w:r w:rsidRPr="00E25749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 w:eastAsia="en-US"/>
        </w:rPr>
        <w:t>-BWA-</w:t>
      </w:r>
      <w:proofErr w:type="spellStart"/>
      <w:r w:rsidRPr="00E25749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 w:eastAsia="en-US"/>
        </w:rPr>
        <w:t>TwoContiguousIntraband</w:t>
      </w:r>
      <w:r w:rsidRPr="00D77F25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highlight w:val="yellow"/>
          <w:lang w:val="en-GB" w:eastAsia="en-US"/>
        </w:rPr>
        <w:t>InMG</w:t>
      </w:r>
      <w:proofErr w:type="spellEnd"/>
      <w:r w:rsidRPr="00E25749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 w:eastAsia="en-US"/>
        </w:rPr>
        <w:t>-RRC-</w:t>
      </w:r>
      <w:proofErr w:type="spellStart"/>
      <w:r w:rsidRPr="00E25749">
        <w:rPr>
          <w:rFonts w:ascii="Arial" w:eastAsia="宋体" w:hAnsi="Arial" w:cs="Times New Roman"/>
          <w:b/>
          <w:bCs/>
          <w:i/>
          <w:iCs/>
          <w:kern w:val="0"/>
          <w:sz w:val="18"/>
          <w:szCs w:val="20"/>
          <w:lang w:val="en-GB" w:eastAsia="en-US"/>
        </w:rPr>
        <w:t>IdleAndInactive</w:t>
      </w:r>
      <w:proofErr w:type="spellEnd"/>
    </w:p>
    <w:p w14:paraId="0387B9E8" w14:textId="77777777" w:rsidR="00E25749" w:rsidRPr="00E25749" w:rsidRDefault="00E25749" w:rsidP="00E25749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eastAsia="宋体" w:hAnsi="Arial" w:cs="Arial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Times New Roman"/>
          <w:kern w:val="0"/>
          <w:sz w:val="18"/>
          <w:szCs w:val="20"/>
          <w:lang w:val="en-GB"/>
        </w:rPr>
        <w:t xml:space="preserve">Indicates the UE capability for support of </w:t>
      </w: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 xml:space="preserve">DL-PRS processing capabilities for aggregated DL-PRS processing of 2 PFLs in intra-band contiguous </w:t>
      </w:r>
      <w:r w:rsidRPr="00E25749">
        <w:rPr>
          <w:rFonts w:ascii="Arial" w:eastAsia="宋体" w:hAnsi="Arial" w:cs="Arial"/>
          <w:kern w:val="0"/>
          <w:sz w:val="18"/>
          <w:szCs w:val="18"/>
          <w:highlight w:val="yellow"/>
          <w:lang w:val="en-GB" w:eastAsia="en-US"/>
        </w:rPr>
        <w:t>within a MG for RRC_INACTIVE and RRC_IDLE state.</w:t>
      </w:r>
    </w:p>
    <w:p w14:paraId="08F3BC45" w14:textId="77777777" w:rsidR="00E25749" w:rsidRPr="00E25749" w:rsidRDefault="00E25749" w:rsidP="00E25749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Arial" w:eastAsia="宋体" w:hAnsi="Arial" w:cs="Times New Roman"/>
          <w:kern w:val="0"/>
          <w:sz w:val="18"/>
          <w:szCs w:val="20"/>
          <w:lang w:val="en-GB" w:eastAsia="en-US"/>
        </w:rPr>
      </w:pPr>
      <w:r w:rsidRPr="00E25749">
        <w:rPr>
          <w:rFonts w:ascii="Arial" w:eastAsia="宋体" w:hAnsi="Arial" w:cs="Times New Roman"/>
          <w:kern w:val="0"/>
          <w:sz w:val="18"/>
          <w:szCs w:val="20"/>
          <w:lang w:val="en-GB" w:eastAsia="en-US"/>
        </w:rPr>
        <w:t xml:space="preserve">The UE can include this field only if the UE supports </w:t>
      </w:r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dl-PRS-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BufferType</w:t>
      </w:r>
      <w:proofErr w:type="spellEnd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 xml:space="preserve">-RRC-Inactive, 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durationOfPRS</w:t>
      </w:r>
      <w:proofErr w:type="spellEnd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 xml:space="preserve">-Processing-RRC-Inactive and 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maxNumOfDL</w:t>
      </w:r>
      <w:proofErr w:type="spellEnd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-PRS-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ResProcessedPerSlot</w:t>
      </w:r>
      <w:proofErr w:type="spellEnd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-RRC-Inactive</w:t>
      </w:r>
      <w:r w:rsidRPr="00E25749">
        <w:rPr>
          <w:rFonts w:ascii="Arial" w:eastAsia="宋体" w:hAnsi="Arial" w:cs="Times New Roman"/>
          <w:kern w:val="0"/>
          <w:sz w:val="18"/>
          <w:szCs w:val="20"/>
          <w:lang w:val="en-GB" w:eastAsia="en-US"/>
        </w:rPr>
        <w:t>. Otherwise, the UE does not include this field. The capability signalling comprises the following parameters:</w:t>
      </w:r>
    </w:p>
    <w:p w14:paraId="098A6562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maximumOfTwoAggregatedDL-PRS-Bandwidth-FR1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: Indicates the maximum aggregated DL-PRS bandwidth in MHz for FR1, which is supported and reported by UE.</w:t>
      </w:r>
    </w:p>
    <w:p w14:paraId="1D600A90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maximumOfTwoAggregatedDL-PRS-Bandwidth-FR2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: Indicates the maximum aggregated DL-PRS bandwidth in MHz for FR2, which is supported and reported by UE.</w:t>
      </w:r>
    </w:p>
    <w:p w14:paraId="0882055E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maximumOfDL-PRS-BandwidthPerPFL-FR1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: Indicates the maximum DL-PRS bandwidth in MHz for FR1, per PFL.</w:t>
      </w:r>
    </w:p>
    <w:p w14:paraId="7F148C76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maximumOfDL-PRS-BandwidthPerPFL-FR2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: Indicates the maximum DL-PRS bandwidth in MHz for FR2, per PFL.</w:t>
      </w:r>
    </w:p>
    <w:p w14:paraId="525D763D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dl-PRS-</w:t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BufferTypeOfBWA</w:t>
      </w:r>
      <w:proofErr w:type="spellEnd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: Indicates the DL PRS buffering capability.</w:t>
      </w:r>
    </w:p>
    <w:p w14:paraId="668DE73D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prs</w:t>
      </w:r>
      <w:proofErr w:type="spellEnd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-</w:t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durationOfTwoPRS</w:t>
      </w:r>
      <w:proofErr w:type="spellEnd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-BWA-Processing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 xml:space="preserve">: Indicates the duration of DL-PRS symbols N in units of </w:t>
      </w:r>
      <w:proofErr w:type="spellStart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ms</w:t>
      </w:r>
      <w:proofErr w:type="spellEnd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 xml:space="preserve"> a UE can process every T </w:t>
      </w:r>
      <w:proofErr w:type="spellStart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ms</w:t>
      </w:r>
      <w:proofErr w:type="spellEnd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 xml:space="preserve"> assuming maximum aggregated DL PRS bandwidth in MHz, which is supported and reported by UE.</w:t>
      </w:r>
    </w:p>
    <w:p w14:paraId="6CECEA45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prs</w:t>
      </w:r>
      <w:proofErr w:type="spellEnd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-</w:t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durationOfTwoPRS</w:t>
      </w:r>
      <w:proofErr w:type="spellEnd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-BWA-</w:t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ProcessingSymbolsN</w:t>
      </w:r>
      <w:proofErr w:type="spellEnd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 xml:space="preserve">: This field specifies the values for N. Enumerated values indicate 0.125, 0.25, 0.5, 1, 2, 4, 6, 8, 12, 16, 20, 25, 30, 32, 35, 40, 45, 50 </w:t>
      </w:r>
      <w:proofErr w:type="spellStart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ms</w:t>
      </w:r>
      <w:proofErr w:type="spellEnd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.</w:t>
      </w:r>
    </w:p>
    <w:p w14:paraId="57E45479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prs</w:t>
      </w:r>
      <w:proofErr w:type="spellEnd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-</w:t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durationOfTwoPRS</w:t>
      </w:r>
      <w:proofErr w:type="spellEnd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-BWA-</w:t>
      </w:r>
      <w:proofErr w:type="spellStart"/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ProcessingSymbolsT</w:t>
      </w:r>
      <w:proofErr w:type="spellEnd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 xml:space="preserve">: This field specifies the values for T. Enumerated values indicate 8, 16, 20, 30, 40, 80, 160, 320, 640, 1280, 2560 </w:t>
      </w:r>
      <w:proofErr w:type="spellStart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ms</w:t>
      </w:r>
      <w:proofErr w:type="spellEnd"/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.</w:t>
      </w:r>
    </w:p>
    <w:p w14:paraId="6D898616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maxNumOfAggregatedDL-PRS-ResourcePerSlot-FR1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: Indicates the Maximum number of aggregated DL-PRS Resources across aggregated PFLs that UE can process in a slot for FR1.</w:t>
      </w:r>
    </w:p>
    <w:p w14:paraId="4FE9FBEB" w14:textId="77777777" w:rsidR="00E25749" w:rsidRPr="00E25749" w:rsidRDefault="00E25749" w:rsidP="00E2574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  <w:jc w:val="left"/>
        <w:rPr>
          <w:rFonts w:ascii="Times New Roman" w:eastAsia="宋体" w:hAnsi="Times New Roman" w:cs="Arial"/>
          <w:kern w:val="0"/>
          <w:sz w:val="20"/>
          <w:szCs w:val="18"/>
          <w:lang w:val="en-GB" w:eastAsia="en-US"/>
        </w:rPr>
      </w:pPr>
      <w:r w:rsidRPr="00E25749">
        <w:rPr>
          <w:rFonts w:ascii="Arial" w:eastAsia="宋体" w:hAnsi="Arial" w:cs="Arial"/>
          <w:kern w:val="0"/>
          <w:sz w:val="18"/>
          <w:szCs w:val="18"/>
          <w:lang w:val="en-GB" w:eastAsia="en-US"/>
        </w:rPr>
        <w:t>-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ab/>
      </w:r>
      <w:r w:rsidRPr="00E25749">
        <w:rPr>
          <w:rFonts w:ascii="Arial" w:eastAsia="宋体" w:hAnsi="Arial" w:cs="Arial"/>
          <w:b/>
          <w:bCs/>
          <w:i/>
          <w:iCs/>
          <w:snapToGrid w:val="0"/>
          <w:kern w:val="0"/>
          <w:sz w:val="18"/>
          <w:szCs w:val="18"/>
          <w:lang w:val="en-GB" w:eastAsia="en-US"/>
        </w:rPr>
        <w:t>maxNumOfAggregatedDL-PRS-ResourcePerSlot-FR2</w:t>
      </w:r>
      <w:r w:rsidRPr="00E25749">
        <w:rPr>
          <w:rFonts w:ascii="Arial" w:eastAsia="宋体" w:hAnsi="Arial" w:cs="Arial"/>
          <w:snapToGrid w:val="0"/>
          <w:kern w:val="0"/>
          <w:sz w:val="18"/>
          <w:szCs w:val="18"/>
          <w:lang w:val="en-GB" w:eastAsia="en-US"/>
        </w:rPr>
        <w:t>: Indicates the Maximum number of aggregated DL-PRS Resources across aggregated PFLs that UE can process in a slot for FR2.</w:t>
      </w:r>
    </w:p>
    <w:p w14:paraId="5E723F02" w14:textId="77777777" w:rsidR="00E25749" w:rsidRPr="00E25749" w:rsidRDefault="00E25749" w:rsidP="00E25749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hanging="851"/>
        <w:jc w:val="left"/>
        <w:rPr>
          <w:rFonts w:ascii="Arial" w:eastAsia="宋体" w:hAnsi="Arial" w:cs="Times New Roman"/>
          <w:kern w:val="0"/>
          <w:sz w:val="18"/>
          <w:szCs w:val="20"/>
          <w:lang w:val="en-GB"/>
        </w:rPr>
      </w:pPr>
      <w:r w:rsidRPr="00E25749">
        <w:rPr>
          <w:rFonts w:ascii="Arial" w:eastAsia="宋体" w:hAnsi="Arial" w:cs="Times New Roman"/>
          <w:kern w:val="0"/>
          <w:sz w:val="18"/>
          <w:szCs w:val="20"/>
          <w:lang w:val="en-GB"/>
        </w:rPr>
        <w:lastRenderedPageBreak/>
        <w:t>NOTE 20:</w:t>
      </w:r>
      <w:r w:rsidRPr="00E25749">
        <w:rPr>
          <w:rFonts w:ascii="Arial" w:eastAsia="宋体" w:hAnsi="Arial" w:cs="Times New Roman"/>
          <w:snapToGrid w:val="0"/>
          <w:kern w:val="0"/>
          <w:sz w:val="18"/>
          <w:szCs w:val="20"/>
          <w:lang w:val="en-GB" w:eastAsia="en-US"/>
        </w:rPr>
        <w:tab/>
      </w:r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dl-PRS-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BufferTypeOfBWA</w:t>
      </w:r>
      <w:proofErr w:type="spellEnd"/>
      <w:r w:rsidRPr="00E25749">
        <w:rPr>
          <w:rFonts w:ascii="Arial" w:eastAsia="宋体" w:hAnsi="Arial" w:cs="Times New Roman"/>
          <w:kern w:val="0"/>
          <w:sz w:val="18"/>
          <w:szCs w:val="20"/>
          <w:lang w:val="en-GB"/>
        </w:rPr>
        <w:t xml:space="preserve"> follows buffering capability type reported in</w:t>
      </w:r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 xml:space="preserve"> dl-PRS-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BufferType</w:t>
      </w:r>
      <w:proofErr w:type="spellEnd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.</w:t>
      </w:r>
    </w:p>
    <w:p w14:paraId="5FE82B5B" w14:textId="77777777" w:rsidR="00E25749" w:rsidRPr="00E25749" w:rsidRDefault="00E25749" w:rsidP="00E25749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hanging="851"/>
        <w:jc w:val="left"/>
        <w:rPr>
          <w:rFonts w:ascii="Arial" w:eastAsia="宋体" w:hAnsi="Arial" w:cs="Times New Roman"/>
          <w:kern w:val="0"/>
          <w:sz w:val="18"/>
          <w:szCs w:val="20"/>
          <w:lang w:val="en-GB"/>
        </w:rPr>
      </w:pPr>
      <w:r w:rsidRPr="00E25749">
        <w:rPr>
          <w:rFonts w:ascii="Arial" w:eastAsia="宋体" w:hAnsi="Arial" w:cs="Times New Roman"/>
          <w:kern w:val="0"/>
          <w:sz w:val="18"/>
          <w:szCs w:val="20"/>
          <w:lang w:val="en-GB"/>
        </w:rPr>
        <w:t>NOTE 21:</w:t>
      </w:r>
      <w:r w:rsidRPr="00E25749">
        <w:rPr>
          <w:rFonts w:ascii="Arial" w:eastAsia="宋体" w:hAnsi="Arial" w:cs="Times New Roman"/>
          <w:snapToGrid w:val="0"/>
          <w:kern w:val="0"/>
          <w:sz w:val="18"/>
          <w:szCs w:val="20"/>
          <w:lang w:val="en-GB" w:eastAsia="en-US"/>
        </w:rPr>
        <w:tab/>
      </w:r>
      <w:r w:rsidRPr="00E25749">
        <w:rPr>
          <w:rFonts w:ascii="Arial" w:eastAsia="宋体" w:hAnsi="Arial" w:cs="Times New Roman"/>
          <w:kern w:val="0"/>
          <w:sz w:val="18"/>
          <w:szCs w:val="20"/>
          <w:lang w:val="en-GB"/>
        </w:rPr>
        <w:t xml:space="preserve">The value N should be equal or smaller than the value N reported by 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durationOfPRS-ProcessingSymbols</w:t>
      </w:r>
      <w:proofErr w:type="spellEnd"/>
      <w:r w:rsidRPr="00E25749">
        <w:rPr>
          <w:rFonts w:ascii="Arial" w:eastAsia="宋体" w:hAnsi="Arial" w:cs="Times New Roman"/>
          <w:kern w:val="0"/>
          <w:sz w:val="18"/>
          <w:szCs w:val="20"/>
          <w:lang w:val="en-GB"/>
        </w:rPr>
        <w:t xml:space="preserve">, or this value T should be equal or larger than the value T reported by </w:t>
      </w:r>
      <w:proofErr w:type="spellStart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durationOfPRS-ProcessingSymbolsInEveryTms</w:t>
      </w:r>
      <w:proofErr w:type="spellEnd"/>
      <w:r w:rsidRPr="00E25749">
        <w:rPr>
          <w:rFonts w:ascii="Arial" w:eastAsia="宋体" w:hAnsi="Arial" w:cs="Times New Roman"/>
          <w:i/>
          <w:iCs/>
          <w:kern w:val="0"/>
          <w:sz w:val="18"/>
          <w:szCs w:val="20"/>
          <w:lang w:val="en-GB" w:eastAsia="en-US"/>
        </w:rPr>
        <w:t>.</w:t>
      </w:r>
    </w:p>
    <w:p w14:paraId="68D43705" w14:textId="77777777" w:rsidR="00E25749" w:rsidRPr="00E25749" w:rsidRDefault="00E25749" w:rsidP="00E25749">
      <w:pPr>
        <w:keepNext/>
        <w:keepLines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hanging="851"/>
        <w:jc w:val="left"/>
        <w:rPr>
          <w:rFonts w:ascii="Arial" w:eastAsia="宋体" w:hAnsi="Arial" w:cs="Times New Roman"/>
          <w:kern w:val="0"/>
          <w:sz w:val="18"/>
          <w:szCs w:val="20"/>
          <w:lang w:val="en-GB" w:eastAsia="en-US"/>
        </w:rPr>
      </w:pPr>
      <w:r w:rsidRPr="00E25749">
        <w:rPr>
          <w:rFonts w:ascii="Arial" w:eastAsia="宋体" w:hAnsi="Arial" w:cs="Times New Roman"/>
          <w:kern w:val="0"/>
          <w:sz w:val="18"/>
          <w:szCs w:val="20"/>
          <w:lang w:val="en-GB" w:eastAsia="en-US"/>
        </w:rPr>
        <w:t>NOTE 22:</w:t>
      </w:r>
      <w:r w:rsidRPr="00E25749">
        <w:rPr>
          <w:rFonts w:ascii="Arial" w:eastAsia="宋体" w:hAnsi="Arial" w:cs="Times New Roman"/>
          <w:snapToGrid w:val="0"/>
          <w:kern w:val="0"/>
          <w:sz w:val="18"/>
          <w:szCs w:val="20"/>
          <w:lang w:val="en-GB" w:eastAsia="en-US"/>
        </w:rPr>
        <w:tab/>
        <w:t>E</w:t>
      </w:r>
      <w:r w:rsidRPr="00E25749">
        <w:rPr>
          <w:rFonts w:ascii="Arial" w:eastAsia="宋体" w:hAnsi="Arial" w:cs="Times New Roman"/>
          <w:kern w:val="0"/>
          <w:sz w:val="18"/>
          <w:szCs w:val="20"/>
          <w:lang w:val="en-GB" w:eastAsia="en-US"/>
        </w:rPr>
        <w:t>ach two linked PRS resources are counted as 1 resource</w:t>
      </w:r>
    </w:p>
    <w:p w14:paraId="4640B27C" w14:textId="304FA969" w:rsidR="00E25749" w:rsidRPr="00C00B94" w:rsidRDefault="00E25749" w:rsidP="00E25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E2574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NOTE 23:</w:t>
      </w:r>
      <w:r w:rsidRPr="00E25749"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 w:eastAsia="en-US"/>
        </w:rPr>
        <w:tab/>
      </w:r>
      <w:proofErr w:type="spellStart"/>
      <w:r w:rsidRPr="00E2574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/>
        </w:rPr>
        <w:t>maxNumOfAggregatedDL</w:t>
      </w:r>
      <w:proofErr w:type="spellEnd"/>
      <w:r w:rsidRPr="00E2574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/>
        </w:rPr>
        <w:t>-PRS-</w:t>
      </w:r>
      <w:proofErr w:type="spellStart"/>
      <w:r w:rsidRPr="00E2574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/>
        </w:rPr>
        <w:t>ResourcePerSlot</w:t>
      </w:r>
      <w:proofErr w:type="spellEnd"/>
      <w:r w:rsidRPr="00E2574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should be equal or smaller than the value reported by </w:t>
      </w:r>
      <w:proofErr w:type="spellStart"/>
      <w:r w:rsidRPr="00E2574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maxNumOfDL</w:t>
      </w:r>
      <w:proofErr w:type="spellEnd"/>
      <w:r w:rsidRPr="00E2574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-PRS-</w:t>
      </w:r>
      <w:proofErr w:type="spellStart"/>
      <w:r w:rsidRPr="00E2574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ResProcessedPerSlot</w:t>
      </w:r>
      <w:proofErr w:type="spellEnd"/>
      <w:r w:rsidRPr="00E25749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-RRC-Inactive.</w:t>
      </w:r>
    </w:p>
    <w:p w14:paraId="3A6A82C8" w14:textId="23281544" w:rsidR="00C00B94" w:rsidRDefault="00C00B94" w:rsidP="00D012AE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531E868E" w14:textId="143ED405" w:rsidR="00C00B94" w:rsidRPr="00E25749" w:rsidRDefault="00E25749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E25749">
        <w:rPr>
          <w:rFonts w:ascii="Times New Roman" w:eastAsia="宋体" w:hAnsi="Times New Roman" w:cs="Times New Roman" w:hint="eastAsia"/>
          <w:bCs/>
          <w:sz w:val="20"/>
          <w:szCs w:val="20"/>
        </w:rPr>
        <w:t>a</w:t>
      </w:r>
      <w:r w:rsidRPr="00E25749">
        <w:rPr>
          <w:rFonts w:ascii="Times New Roman" w:eastAsia="宋体" w:hAnsi="Times New Roman" w:cs="Times New Roman"/>
          <w:bCs/>
          <w:sz w:val="20"/>
          <w:szCs w:val="20"/>
        </w:rPr>
        <w:t>nd</w:t>
      </w:r>
    </w:p>
    <w:p w14:paraId="5E7C8E84" w14:textId="77777777" w:rsidR="00E25749" w:rsidRPr="00F6730F" w:rsidRDefault="00E25749" w:rsidP="00E2574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i/>
          <w:iCs/>
        </w:rPr>
      </w:pPr>
      <w:bookmarkStart w:id="7" w:name="_Hlk165975309"/>
      <w:proofErr w:type="spellStart"/>
      <w:r w:rsidRPr="00F6730F">
        <w:rPr>
          <w:b/>
          <w:bCs/>
          <w:i/>
          <w:iCs/>
        </w:rPr>
        <w:t>prs</w:t>
      </w:r>
      <w:proofErr w:type="spellEnd"/>
      <w:r w:rsidRPr="00F6730F">
        <w:rPr>
          <w:b/>
          <w:bCs/>
          <w:i/>
          <w:iCs/>
        </w:rPr>
        <w:t>-BWA-</w:t>
      </w:r>
      <w:proofErr w:type="spellStart"/>
      <w:r w:rsidRPr="00F6730F">
        <w:rPr>
          <w:b/>
          <w:bCs/>
          <w:i/>
          <w:iCs/>
        </w:rPr>
        <w:t>ThreeContiguousIntraband</w:t>
      </w:r>
      <w:r w:rsidRPr="00D77F25">
        <w:rPr>
          <w:b/>
          <w:bCs/>
          <w:i/>
          <w:iCs/>
          <w:highlight w:val="yellow"/>
        </w:rPr>
        <w:t>InMG</w:t>
      </w:r>
      <w:proofErr w:type="spellEnd"/>
      <w:r w:rsidRPr="00F6730F">
        <w:rPr>
          <w:b/>
          <w:bCs/>
          <w:i/>
          <w:iCs/>
        </w:rPr>
        <w:t>-RRC-</w:t>
      </w:r>
      <w:proofErr w:type="spellStart"/>
      <w:r w:rsidRPr="00F6730F">
        <w:rPr>
          <w:b/>
          <w:bCs/>
          <w:i/>
          <w:iCs/>
        </w:rPr>
        <w:t>IdleAndInactive</w:t>
      </w:r>
      <w:bookmarkEnd w:id="7"/>
      <w:proofErr w:type="spellEnd"/>
    </w:p>
    <w:p w14:paraId="6B7444FA" w14:textId="77777777" w:rsidR="00E25749" w:rsidRPr="00F6730F" w:rsidRDefault="00E25749" w:rsidP="00E2574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F6730F">
        <w:rPr>
          <w:lang w:eastAsia="zh-CN"/>
        </w:rPr>
        <w:t xml:space="preserve">Indicates the UE capability for support of </w:t>
      </w:r>
      <w:r w:rsidRPr="00F6730F">
        <w:rPr>
          <w:szCs w:val="18"/>
        </w:rPr>
        <w:t xml:space="preserve">DL-PRS processing capabilities for aggregated DL-PRS processing of 3 PFLs in intra-band contiguous </w:t>
      </w:r>
      <w:r w:rsidRPr="00E25749">
        <w:rPr>
          <w:szCs w:val="18"/>
          <w:highlight w:val="yellow"/>
        </w:rPr>
        <w:t>within a MG for RRC_INACTIVE and RRC_IDLE state</w:t>
      </w:r>
      <w:r w:rsidRPr="00F6730F">
        <w:rPr>
          <w:szCs w:val="18"/>
        </w:rPr>
        <w:t xml:space="preserve">. The UE can include this field only if the UE supports </w:t>
      </w:r>
      <w:proofErr w:type="spellStart"/>
      <w:r w:rsidRPr="00F6730F">
        <w:rPr>
          <w:i/>
          <w:iCs/>
        </w:rPr>
        <w:t>prs</w:t>
      </w:r>
      <w:proofErr w:type="spellEnd"/>
      <w:r w:rsidRPr="00F6730F">
        <w:rPr>
          <w:i/>
          <w:iCs/>
        </w:rPr>
        <w:t>-BWA-</w:t>
      </w:r>
      <w:proofErr w:type="spellStart"/>
      <w:r w:rsidRPr="00F6730F">
        <w:rPr>
          <w:i/>
          <w:iCs/>
        </w:rPr>
        <w:t>TwoContiguousIntrabandInMG</w:t>
      </w:r>
      <w:proofErr w:type="spellEnd"/>
      <w:r w:rsidRPr="00F6730F">
        <w:rPr>
          <w:i/>
          <w:iCs/>
        </w:rPr>
        <w:t>-RRC-</w:t>
      </w:r>
      <w:proofErr w:type="spellStart"/>
      <w:r w:rsidRPr="00F6730F">
        <w:rPr>
          <w:i/>
          <w:iCs/>
        </w:rPr>
        <w:t>IdleAndInactive</w:t>
      </w:r>
      <w:proofErr w:type="spellEnd"/>
      <w:r w:rsidRPr="00F6730F">
        <w:rPr>
          <w:szCs w:val="18"/>
        </w:rPr>
        <w:t>. Otherwise, the UE does not include this field.</w:t>
      </w:r>
      <w:r w:rsidRPr="00F6730F">
        <w:t xml:space="preserve"> The capability signalling comprises the following parameters:</w:t>
      </w:r>
    </w:p>
    <w:p w14:paraId="66872D1E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maximumOfThreeAggregatedDL-PRS-Bandwidth-FR1</w:t>
      </w:r>
      <w:r w:rsidRPr="00F6730F">
        <w:rPr>
          <w:rFonts w:ascii="Arial" w:hAnsi="Arial" w:cs="Arial"/>
          <w:snapToGrid w:val="0"/>
          <w:sz w:val="18"/>
          <w:szCs w:val="18"/>
        </w:rPr>
        <w:t>: Indicates the maximum aggregated DL-PRS bandwidth in MHz of for FR1, which is supported and reported by UE.</w:t>
      </w:r>
    </w:p>
    <w:p w14:paraId="6ADAD34E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maximumOfThreeAggregatedDL-PRS-Bandwidth-FR2</w:t>
      </w:r>
      <w:r w:rsidRPr="00F6730F">
        <w:rPr>
          <w:rFonts w:ascii="Arial" w:hAnsi="Arial" w:cs="Arial"/>
          <w:snapToGrid w:val="0"/>
          <w:sz w:val="18"/>
          <w:szCs w:val="18"/>
        </w:rPr>
        <w:t>: Indicates the maximum aggregated DL-PRS bandwidth in MHz for FR2, which is supported and reported by UE.</w:t>
      </w:r>
    </w:p>
    <w:p w14:paraId="67E93764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maximumOfDL-PRS-BandwidthPerPFL-FR1</w:t>
      </w:r>
      <w:r w:rsidRPr="00F6730F">
        <w:rPr>
          <w:rFonts w:ascii="Arial" w:hAnsi="Arial" w:cs="Arial"/>
          <w:snapToGrid w:val="0"/>
          <w:sz w:val="18"/>
          <w:szCs w:val="18"/>
        </w:rPr>
        <w:t>: Indicates the maximum DL-PRS bandwidth in MHz for FR1, per PFL</w:t>
      </w:r>
    </w:p>
    <w:p w14:paraId="78FEF26F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maximumOfDL-PRS-BandwidthPerPFL-FR2</w:t>
      </w:r>
      <w:r w:rsidRPr="00F6730F">
        <w:rPr>
          <w:rFonts w:ascii="Arial" w:hAnsi="Arial" w:cs="Arial"/>
          <w:snapToGrid w:val="0"/>
          <w:sz w:val="18"/>
          <w:szCs w:val="18"/>
        </w:rPr>
        <w:t>: Indicates the maximum DL-PRS bandwidth in MHz for FR2, per PFL</w:t>
      </w:r>
    </w:p>
    <w:p w14:paraId="67A776DF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dl-PRS-</w:t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BufferTypeOfBWA</w:t>
      </w:r>
      <w:proofErr w:type="spellEnd"/>
      <w:r w:rsidRPr="00F6730F">
        <w:rPr>
          <w:rFonts w:ascii="Arial" w:hAnsi="Arial" w:cs="Arial"/>
          <w:snapToGrid w:val="0"/>
          <w:sz w:val="18"/>
          <w:szCs w:val="18"/>
        </w:rPr>
        <w:t>: Indicates the DL-PRS buffering capability.</w:t>
      </w:r>
    </w:p>
    <w:p w14:paraId="1E882E3E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prs</w:t>
      </w:r>
      <w:proofErr w:type="spellEnd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-</w:t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durationOfThreePRS</w:t>
      </w:r>
      <w:proofErr w:type="spellEnd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-BWA-Processing</w:t>
      </w:r>
      <w:r w:rsidRPr="00F6730F">
        <w:rPr>
          <w:rFonts w:ascii="Arial" w:hAnsi="Arial" w:cs="Arial"/>
          <w:snapToGrid w:val="0"/>
          <w:sz w:val="18"/>
          <w:szCs w:val="18"/>
        </w:rPr>
        <w:t xml:space="preserve">: Indicates the duration of DL-PRS symbols N in units of </w:t>
      </w:r>
      <w:proofErr w:type="spellStart"/>
      <w:r w:rsidRPr="00F6730F">
        <w:rPr>
          <w:rFonts w:ascii="Arial" w:hAnsi="Arial" w:cs="Arial"/>
          <w:snapToGrid w:val="0"/>
          <w:sz w:val="18"/>
          <w:szCs w:val="18"/>
        </w:rPr>
        <w:t>ms</w:t>
      </w:r>
      <w:proofErr w:type="spellEnd"/>
      <w:r w:rsidRPr="00F6730F">
        <w:rPr>
          <w:rFonts w:ascii="Arial" w:hAnsi="Arial" w:cs="Arial"/>
          <w:snapToGrid w:val="0"/>
          <w:sz w:val="18"/>
          <w:szCs w:val="18"/>
        </w:rPr>
        <w:t xml:space="preserve"> a UE can process every T </w:t>
      </w:r>
      <w:proofErr w:type="spellStart"/>
      <w:r w:rsidRPr="00F6730F">
        <w:rPr>
          <w:rFonts w:ascii="Arial" w:hAnsi="Arial" w:cs="Arial"/>
          <w:snapToGrid w:val="0"/>
          <w:sz w:val="18"/>
          <w:szCs w:val="18"/>
        </w:rPr>
        <w:t>ms</w:t>
      </w:r>
      <w:proofErr w:type="spellEnd"/>
      <w:r w:rsidRPr="00F6730F">
        <w:rPr>
          <w:rFonts w:ascii="Arial" w:hAnsi="Arial" w:cs="Arial"/>
          <w:snapToGrid w:val="0"/>
          <w:sz w:val="18"/>
          <w:szCs w:val="18"/>
        </w:rPr>
        <w:t xml:space="preserve"> assuming maximum aggregated DL PRS bandwidth in MHz, which is supported and reported by UE.</w:t>
      </w:r>
    </w:p>
    <w:p w14:paraId="6962C335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prs</w:t>
      </w:r>
      <w:proofErr w:type="spellEnd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-</w:t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durationOfThreePRS</w:t>
      </w:r>
      <w:proofErr w:type="spellEnd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-BWA-</w:t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ProcessingSymbolsN</w:t>
      </w:r>
      <w:proofErr w:type="spellEnd"/>
      <w:r w:rsidRPr="00F6730F">
        <w:rPr>
          <w:rFonts w:ascii="Arial" w:hAnsi="Arial" w:cs="Arial"/>
          <w:snapToGrid w:val="0"/>
          <w:sz w:val="18"/>
          <w:szCs w:val="18"/>
        </w:rPr>
        <w:t xml:space="preserve">: This field specifies the values for N. Enumerated values indicate 0.125, 0.25, 0.5, 1, 2, 4, 6, 8, 12, 16, 20, 25, 30, 32, 35, 40, 45, 50 </w:t>
      </w:r>
      <w:proofErr w:type="spellStart"/>
      <w:r w:rsidRPr="00F6730F">
        <w:rPr>
          <w:rFonts w:ascii="Arial" w:hAnsi="Arial" w:cs="Arial"/>
          <w:snapToGrid w:val="0"/>
          <w:sz w:val="18"/>
          <w:szCs w:val="18"/>
        </w:rPr>
        <w:t>ms</w:t>
      </w:r>
      <w:proofErr w:type="spellEnd"/>
      <w:r w:rsidRPr="00F6730F">
        <w:rPr>
          <w:rFonts w:ascii="Arial" w:hAnsi="Arial" w:cs="Arial"/>
          <w:snapToGrid w:val="0"/>
          <w:sz w:val="18"/>
          <w:szCs w:val="18"/>
        </w:rPr>
        <w:t>.</w:t>
      </w:r>
    </w:p>
    <w:p w14:paraId="0CE7BB6C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prs</w:t>
      </w:r>
      <w:proofErr w:type="spellEnd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-</w:t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durationOfThreePRS</w:t>
      </w:r>
      <w:proofErr w:type="spellEnd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-BWA-</w:t>
      </w:r>
      <w:proofErr w:type="spellStart"/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ProcessingSymbolsT</w:t>
      </w:r>
      <w:proofErr w:type="spellEnd"/>
      <w:r w:rsidRPr="00F6730F">
        <w:rPr>
          <w:rFonts w:ascii="Arial" w:hAnsi="Arial" w:cs="Arial"/>
          <w:snapToGrid w:val="0"/>
          <w:sz w:val="18"/>
          <w:szCs w:val="18"/>
        </w:rPr>
        <w:t xml:space="preserve">: This field specifies the values for T. Enumerated values indicate 8, 16, 20, 30, 40, 80, 160, 320, 640, 1280, 3840 </w:t>
      </w:r>
      <w:proofErr w:type="spellStart"/>
      <w:r w:rsidRPr="00F6730F">
        <w:rPr>
          <w:rFonts w:ascii="Arial" w:hAnsi="Arial" w:cs="Arial"/>
          <w:snapToGrid w:val="0"/>
          <w:sz w:val="18"/>
          <w:szCs w:val="18"/>
        </w:rPr>
        <w:t>ms</w:t>
      </w:r>
      <w:proofErr w:type="spellEnd"/>
      <w:r w:rsidRPr="00F6730F">
        <w:rPr>
          <w:rFonts w:ascii="Arial" w:hAnsi="Arial" w:cs="Arial"/>
          <w:snapToGrid w:val="0"/>
          <w:sz w:val="18"/>
          <w:szCs w:val="18"/>
        </w:rPr>
        <w:t>.</w:t>
      </w:r>
    </w:p>
    <w:p w14:paraId="310DD8AE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b/>
          <w:bCs/>
          <w:i/>
          <w:iCs/>
          <w:snapToGrid w:val="0"/>
          <w:sz w:val="18"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maxNumOfAggregatedDL-PRS-ResourcePerSlot-FR1</w:t>
      </w:r>
      <w:r w:rsidRPr="00F6730F">
        <w:rPr>
          <w:rFonts w:ascii="Arial" w:hAnsi="Arial" w:cs="Arial"/>
          <w:snapToGrid w:val="0"/>
          <w:sz w:val="18"/>
          <w:szCs w:val="18"/>
        </w:rPr>
        <w:t>: Indicates the Maximum number of aggregated DL-PRS Resources across aggregated PFLs that UE can process in a slot for FR1.</w:t>
      </w:r>
    </w:p>
    <w:p w14:paraId="7B3E58C2" w14:textId="77777777" w:rsidR="00E25749" w:rsidRPr="00F6730F" w:rsidRDefault="00E25749" w:rsidP="00E25749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="Arial"/>
          <w:b/>
          <w:bCs/>
          <w:szCs w:val="18"/>
        </w:rPr>
      </w:pPr>
      <w:r w:rsidRPr="00F6730F">
        <w:rPr>
          <w:rFonts w:ascii="Arial" w:hAnsi="Arial" w:cs="Arial"/>
          <w:b/>
          <w:bCs/>
          <w:sz w:val="18"/>
          <w:szCs w:val="18"/>
        </w:rPr>
        <w:t>-</w:t>
      </w:r>
      <w:r w:rsidRPr="00F6730F">
        <w:rPr>
          <w:rFonts w:ascii="Arial" w:hAnsi="Arial" w:cs="Arial"/>
          <w:b/>
          <w:bCs/>
          <w:snapToGrid w:val="0"/>
          <w:sz w:val="18"/>
          <w:szCs w:val="18"/>
        </w:rPr>
        <w:tab/>
      </w:r>
      <w:r w:rsidRPr="00F6730F">
        <w:rPr>
          <w:rFonts w:ascii="Arial" w:hAnsi="Arial" w:cs="Arial"/>
          <w:b/>
          <w:bCs/>
          <w:i/>
          <w:iCs/>
          <w:snapToGrid w:val="0"/>
          <w:sz w:val="18"/>
          <w:szCs w:val="18"/>
        </w:rPr>
        <w:t>maxNumOfAggregatedDL-PRS-ResourcePerSlot-FR2</w:t>
      </w:r>
      <w:r w:rsidRPr="00F6730F">
        <w:rPr>
          <w:rFonts w:ascii="Arial" w:hAnsi="Arial" w:cs="Arial"/>
          <w:snapToGrid w:val="0"/>
          <w:sz w:val="18"/>
          <w:szCs w:val="18"/>
        </w:rPr>
        <w:t>: Indicates the Maximum number of aggregated DL-PRS Resources across aggregated PFLs that UE can process in a slot for FR2.</w:t>
      </w:r>
    </w:p>
    <w:p w14:paraId="21E00A9B" w14:textId="77777777" w:rsidR="00E25749" w:rsidRPr="00F6730F" w:rsidRDefault="00E25749" w:rsidP="00E25749">
      <w:pPr>
        <w:pStyle w:val="TA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zh-CN"/>
        </w:rPr>
      </w:pPr>
      <w:r w:rsidRPr="00F6730F">
        <w:rPr>
          <w:lang w:eastAsia="zh-CN"/>
        </w:rPr>
        <w:t>NOTE 24:</w:t>
      </w:r>
      <w:r w:rsidRPr="00F6730F">
        <w:rPr>
          <w:snapToGrid w:val="0"/>
        </w:rPr>
        <w:tab/>
      </w:r>
      <w:r w:rsidRPr="00F6730F">
        <w:rPr>
          <w:i/>
          <w:iCs/>
        </w:rPr>
        <w:t>dl-PRS-</w:t>
      </w:r>
      <w:proofErr w:type="spellStart"/>
      <w:r w:rsidRPr="00F6730F">
        <w:rPr>
          <w:i/>
          <w:iCs/>
        </w:rPr>
        <w:t>BufferTypeOfBWA</w:t>
      </w:r>
      <w:proofErr w:type="spellEnd"/>
      <w:r w:rsidRPr="00F6730F">
        <w:rPr>
          <w:lang w:eastAsia="zh-CN"/>
        </w:rPr>
        <w:t xml:space="preserve"> follows buffering capability type reported in</w:t>
      </w:r>
      <w:r w:rsidRPr="00F6730F">
        <w:rPr>
          <w:i/>
          <w:iCs/>
        </w:rPr>
        <w:t xml:space="preserve"> dl-PRS-</w:t>
      </w:r>
      <w:proofErr w:type="spellStart"/>
      <w:r w:rsidRPr="00F6730F">
        <w:rPr>
          <w:i/>
          <w:iCs/>
        </w:rPr>
        <w:t>BufferType</w:t>
      </w:r>
      <w:proofErr w:type="spellEnd"/>
      <w:r w:rsidRPr="00F6730F">
        <w:rPr>
          <w:i/>
          <w:iCs/>
        </w:rPr>
        <w:t>.</w:t>
      </w:r>
    </w:p>
    <w:p w14:paraId="2B03A72A" w14:textId="77777777" w:rsidR="00E25749" w:rsidRPr="00F6730F" w:rsidRDefault="00E25749" w:rsidP="00E25749">
      <w:pPr>
        <w:pStyle w:val="TA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eastAsia="zh-CN"/>
        </w:rPr>
      </w:pPr>
      <w:r w:rsidRPr="00F6730F">
        <w:rPr>
          <w:lang w:eastAsia="zh-CN"/>
        </w:rPr>
        <w:t>NOTE 25:</w:t>
      </w:r>
      <w:r w:rsidRPr="00F6730F">
        <w:rPr>
          <w:snapToGrid w:val="0"/>
        </w:rPr>
        <w:tab/>
      </w:r>
      <w:r w:rsidRPr="00F6730F">
        <w:rPr>
          <w:lang w:eastAsia="zh-CN"/>
        </w:rPr>
        <w:t xml:space="preserve">The value N should be equal or smaller than the value N reported by </w:t>
      </w:r>
      <w:proofErr w:type="spellStart"/>
      <w:r w:rsidRPr="00F6730F">
        <w:rPr>
          <w:i/>
          <w:iCs/>
        </w:rPr>
        <w:t>durationOfPRS-ProcessingSymbols</w:t>
      </w:r>
      <w:proofErr w:type="spellEnd"/>
      <w:r w:rsidRPr="00F6730F">
        <w:rPr>
          <w:lang w:eastAsia="zh-CN"/>
        </w:rPr>
        <w:t xml:space="preserve">, or this value T should be equal or larger than the value T reported by </w:t>
      </w:r>
      <w:proofErr w:type="spellStart"/>
      <w:r w:rsidRPr="00F6730F">
        <w:rPr>
          <w:i/>
          <w:iCs/>
        </w:rPr>
        <w:t>durationOfPRS-ProcessingSymbolsInEveryTms</w:t>
      </w:r>
      <w:proofErr w:type="spellEnd"/>
      <w:r w:rsidRPr="00F6730F">
        <w:rPr>
          <w:i/>
          <w:iCs/>
        </w:rPr>
        <w:t>.</w:t>
      </w:r>
    </w:p>
    <w:p w14:paraId="4630BB57" w14:textId="77777777" w:rsidR="00E25749" w:rsidRPr="00F6730F" w:rsidRDefault="00E25749" w:rsidP="00E25749">
      <w:pPr>
        <w:pStyle w:val="TA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F6730F">
        <w:t>NOTE 26:</w:t>
      </w:r>
      <w:r w:rsidRPr="00F6730F">
        <w:rPr>
          <w:snapToGrid w:val="0"/>
        </w:rPr>
        <w:tab/>
        <w:t>E</w:t>
      </w:r>
      <w:r w:rsidRPr="00F6730F">
        <w:t>ach two linked PRS resources are counted as 1 resource</w:t>
      </w:r>
    </w:p>
    <w:p w14:paraId="3F81835E" w14:textId="6940D1C9" w:rsidR="00C00B94" w:rsidRDefault="00E25749" w:rsidP="00E25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F6730F">
        <w:t>NOTE 27:</w:t>
      </w:r>
      <w:r w:rsidRPr="00F6730F">
        <w:rPr>
          <w:snapToGrid w:val="0"/>
        </w:rPr>
        <w:tab/>
      </w:r>
      <w:proofErr w:type="spellStart"/>
      <w:r w:rsidRPr="00F6730F">
        <w:rPr>
          <w:i/>
          <w:iCs/>
        </w:rPr>
        <w:t>maxNumOfAggregatedDL</w:t>
      </w:r>
      <w:proofErr w:type="spellEnd"/>
      <w:r w:rsidRPr="00F6730F">
        <w:rPr>
          <w:i/>
          <w:iCs/>
        </w:rPr>
        <w:t>-PRS-</w:t>
      </w:r>
      <w:proofErr w:type="spellStart"/>
      <w:r w:rsidRPr="00F6730F">
        <w:rPr>
          <w:i/>
          <w:iCs/>
        </w:rPr>
        <w:t>ResourcePerSlot</w:t>
      </w:r>
      <w:proofErr w:type="spellEnd"/>
      <w:r w:rsidRPr="00F6730F">
        <w:t xml:space="preserve"> should be equal or smaller than the value reported by </w:t>
      </w:r>
      <w:proofErr w:type="spellStart"/>
      <w:r w:rsidRPr="00F6730F">
        <w:rPr>
          <w:i/>
          <w:iCs/>
        </w:rPr>
        <w:t>maxNumOfDL</w:t>
      </w:r>
      <w:proofErr w:type="spellEnd"/>
      <w:r w:rsidRPr="00F6730F">
        <w:rPr>
          <w:i/>
          <w:iCs/>
        </w:rPr>
        <w:t>-PRS-</w:t>
      </w:r>
      <w:proofErr w:type="spellStart"/>
      <w:r w:rsidRPr="00F6730F">
        <w:rPr>
          <w:i/>
          <w:iCs/>
        </w:rPr>
        <w:t>ResProcessedPerSlot</w:t>
      </w:r>
      <w:proofErr w:type="spellEnd"/>
      <w:r w:rsidRPr="00F6730F">
        <w:rPr>
          <w:i/>
          <w:iCs/>
        </w:rPr>
        <w:t>-RRC-Inactive.</w:t>
      </w:r>
    </w:p>
    <w:bookmarkEnd w:id="5"/>
    <w:bookmarkEnd w:id="6"/>
    <w:p w14:paraId="3227B675" w14:textId="77777777" w:rsidR="00E25749" w:rsidRDefault="00E25749" w:rsidP="00E25749">
      <w:pPr>
        <w:rPr>
          <w:lang w:val="en-GB"/>
        </w:rPr>
      </w:pPr>
    </w:p>
    <w:p w14:paraId="71B79E9B" w14:textId="77777777" w:rsidR="00E25749" w:rsidRDefault="00E25749" w:rsidP="00E25749">
      <w:pPr>
        <w:rPr>
          <w:lang w:val="en-GB"/>
        </w:rPr>
      </w:pPr>
    </w:p>
    <w:p w14:paraId="13014FFA" w14:textId="77777777" w:rsidR="00E25749" w:rsidRDefault="00E25749" w:rsidP="00E25749">
      <w:pPr>
        <w:rPr>
          <w:lang w:val="en-GB"/>
        </w:rPr>
      </w:pPr>
    </w:p>
    <w:p w14:paraId="45124552" w14:textId="77777777" w:rsidR="00E25749" w:rsidRDefault="00E25749" w:rsidP="00E25749">
      <w:pPr>
        <w:rPr>
          <w:lang w:val="en-GB"/>
        </w:rPr>
      </w:pPr>
    </w:p>
    <w:p w14:paraId="78EE154E" w14:textId="1164CB2F" w:rsidR="00E25749" w:rsidRPr="00E25749" w:rsidRDefault="00960447" w:rsidP="00E25749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lastRenderedPageBreak/>
        <w:t>Therefore, w</w:t>
      </w:r>
      <w:r w:rsidR="00E25749" w:rsidRPr="00E25749">
        <w:rPr>
          <w:rFonts w:ascii="Times New Roman" w:eastAsia="宋体" w:hAnsi="Times New Roman" w:cs="Times New Roman"/>
          <w:bCs/>
          <w:sz w:val="20"/>
          <w:szCs w:val="20"/>
        </w:rPr>
        <w:t xml:space="preserve">e propose to delete such words from the current </w:t>
      </w:r>
      <w:r w:rsidR="00385F46">
        <w:rPr>
          <w:rFonts w:ascii="Times New Roman" w:eastAsia="宋体" w:hAnsi="Times New Roman" w:cs="Times New Roman" w:hint="eastAsia"/>
          <w:bCs/>
          <w:sz w:val="20"/>
          <w:szCs w:val="20"/>
        </w:rPr>
        <w:t>spec</w:t>
      </w:r>
      <w:r w:rsidR="00E25749" w:rsidRPr="00E25749">
        <w:rPr>
          <w:rFonts w:ascii="Times New Roman" w:eastAsia="宋体" w:hAnsi="Times New Roman" w:cs="Times New Roman"/>
          <w:bCs/>
          <w:sz w:val="20"/>
          <w:szCs w:val="20"/>
        </w:rPr>
        <w:t>.</w:t>
      </w:r>
    </w:p>
    <w:p w14:paraId="28C5BD42" w14:textId="77777777" w:rsidR="00960447" w:rsidRDefault="00960447" w:rsidP="00E25749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50FD2300" w14:textId="77777777" w:rsidR="00960447" w:rsidRPr="00960447" w:rsidRDefault="00E25749" w:rsidP="00960447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6044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O</w:t>
      </w:r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bservation 1: </w:t>
      </w:r>
      <w:r w:rsidR="00960447"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the UE in the </w:t>
      </w:r>
      <w:proofErr w:type="spellStart"/>
      <w:r w:rsidR="00960447"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RRC_Inactive</w:t>
      </w:r>
      <w:proofErr w:type="spellEnd"/>
      <w:r w:rsidR="00960447"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state and </w:t>
      </w:r>
      <w:proofErr w:type="spellStart"/>
      <w:r w:rsidR="00960447"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RRC_Idle</w:t>
      </w:r>
      <w:proofErr w:type="spellEnd"/>
      <w:r w:rsidR="00960447"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state cannot be configured with measurement </w:t>
      </w:r>
      <w:proofErr w:type="gramStart"/>
      <w:r w:rsidR="00960447"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gap(</w:t>
      </w:r>
      <w:proofErr w:type="gramEnd"/>
      <w:r w:rsidR="00960447"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MG).</w:t>
      </w:r>
    </w:p>
    <w:p w14:paraId="703D50F0" w14:textId="5096158E" w:rsidR="00E25749" w:rsidRPr="00E25749" w:rsidRDefault="00E25749" w:rsidP="00E25749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7E6726F2" w14:textId="34F90942" w:rsidR="00E25749" w:rsidRPr="00960447" w:rsidRDefault="00960447" w:rsidP="00E25749">
      <w:pPr>
        <w:rPr>
          <w:rFonts w:ascii="Times New Roman" w:hAnsi="Times New Roman" w:cs="Times New Roman"/>
          <w:b/>
          <w:lang w:val="en-GB"/>
        </w:rPr>
      </w:pPr>
      <w:r w:rsidRPr="00960447">
        <w:rPr>
          <w:rFonts w:ascii="Times New Roman" w:hAnsi="Times New Roman" w:cs="Times New Roman"/>
          <w:b/>
          <w:lang w:val="en-GB"/>
        </w:rPr>
        <w:t>Proposal 1: RAN2 to agree to delete the words “within a MG” from</w:t>
      </w:r>
      <w:r w:rsidR="00D77F25">
        <w:rPr>
          <w:rFonts w:ascii="Times New Roman" w:hAnsi="Times New Roman" w:cs="Times New Roman"/>
          <w:b/>
          <w:lang w:val="en-GB"/>
        </w:rPr>
        <w:t xml:space="preserve"> both of the IE names and</w:t>
      </w:r>
      <w:r w:rsidRPr="00960447">
        <w:rPr>
          <w:rFonts w:ascii="Times New Roman" w:hAnsi="Times New Roman" w:cs="Times New Roman"/>
          <w:b/>
          <w:lang w:val="en-GB"/>
        </w:rPr>
        <w:t xml:space="preserve"> the field descriptions for the IEs 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prs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-BWA-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TwoContiguousIntraband</w:t>
      </w:r>
      <w:r w:rsidRPr="00D77F25">
        <w:rPr>
          <w:rFonts w:ascii="Times New Roman" w:hAnsi="Times New Roman" w:cs="Times New Roman"/>
          <w:b/>
          <w:i/>
          <w:highlight w:val="yellow"/>
          <w:lang w:val="en-GB"/>
        </w:rPr>
        <w:t>InMG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-RRC-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IdleAndInactive</w:t>
      </w:r>
      <w:proofErr w:type="spellEnd"/>
      <w:r w:rsidRPr="00960447">
        <w:rPr>
          <w:rFonts w:ascii="Times New Roman" w:hAnsi="Times New Roman" w:cs="Times New Roman"/>
          <w:b/>
          <w:lang w:val="en-GB"/>
        </w:rPr>
        <w:t xml:space="preserve"> and 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prs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-BWA-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ThreeContiguousIntraband</w:t>
      </w:r>
      <w:r w:rsidRPr="00D77F25">
        <w:rPr>
          <w:rFonts w:ascii="Times New Roman" w:hAnsi="Times New Roman" w:cs="Times New Roman"/>
          <w:b/>
          <w:i/>
          <w:highlight w:val="yellow"/>
          <w:lang w:val="en-GB"/>
        </w:rPr>
        <w:t>InMG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-RRC-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IdleAndInactive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.</w:t>
      </w:r>
    </w:p>
    <w:p w14:paraId="6100DD3A" w14:textId="77777777" w:rsidR="00E25749" w:rsidRDefault="00E25749" w:rsidP="00E25749">
      <w:pPr>
        <w:rPr>
          <w:lang w:val="en-GB"/>
        </w:rPr>
      </w:pPr>
    </w:p>
    <w:p w14:paraId="6F92C110" w14:textId="68FA3E71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44CFFADB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</w:t>
      </w:r>
      <w:r w:rsidR="00960447">
        <w:rPr>
          <w:sz w:val="20"/>
          <w:lang w:val="en-GB"/>
        </w:rPr>
        <w:t>following observation and proposal are provided:</w:t>
      </w:r>
    </w:p>
    <w:p w14:paraId="171D1DBE" w14:textId="77777777" w:rsidR="00960447" w:rsidRPr="00960447" w:rsidRDefault="00960447" w:rsidP="00960447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960447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O</w:t>
      </w:r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bservation 1: the UE in the </w:t>
      </w:r>
      <w:proofErr w:type="spellStart"/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RRC_Inactive</w:t>
      </w:r>
      <w:proofErr w:type="spellEnd"/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state and </w:t>
      </w:r>
      <w:proofErr w:type="spellStart"/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RRC_Idle</w:t>
      </w:r>
      <w:proofErr w:type="spellEnd"/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state cannot be configured with measurement </w:t>
      </w:r>
      <w:proofErr w:type="gramStart"/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gap(</w:t>
      </w:r>
      <w:proofErr w:type="gramEnd"/>
      <w:r w:rsidRPr="00960447">
        <w:rPr>
          <w:rFonts w:ascii="Times New Roman" w:eastAsia="宋体" w:hAnsi="Times New Roman" w:cs="Times New Roman"/>
          <w:b/>
          <w:bCs/>
          <w:sz w:val="20"/>
          <w:szCs w:val="20"/>
        </w:rPr>
        <w:t>MG).</w:t>
      </w:r>
    </w:p>
    <w:p w14:paraId="530AB174" w14:textId="77777777" w:rsidR="00960447" w:rsidRPr="00E25749" w:rsidRDefault="00960447" w:rsidP="00960447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5C468827" w14:textId="136FD705" w:rsidR="00960447" w:rsidRPr="00960447" w:rsidRDefault="00960447" w:rsidP="00960447">
      <w:pPr>
        <w:rPr>
          <w:rFonts w:ascii="Times New Roman" w:hAnsi="Times New Roman" w:cs="Times New Roman"/>
          <w:b/>
          <w:lang w:val="en-GB"/>
        </w:rPr>
      </w:pPr>
      <w:r w:rsidRPr="00960447">
        <w:rPr>
          <w:rFonts w:ascii="Times New Roman" w:hAnsi="Times New Roman" w:cs="Times New Roman"/>
          <w:b/>
          <w:lang w:val="en-GB"/>
        </w:rPr>
        <w:t>Proposal 1: RAN2 to agree to delete the words “within a MG” from</w:t>
      </w:r>
      <w:r w:rsidR="00D77F25">
        <w:rPr>
          <w:rFonts w:ascii="Times New Roman" w:hAnsi="Times New Roman" w:cs="Times New Roman"/>
          <w:b/>
          <w:lang w:val="en-GB"/>
        </w:rPr>
        <w:t xml:space="preserve"> both of the IE names and</w:t>
      </w:r>
      <w:r w:rsidRPr="00960447">
        <w:rPr>
          <w:rFonts w:ascii="Times New Roman" w:hAnsi="Times New Roman" w:cs="Times New Roman"/>
          <w:b/>
          <w:lang w:val="en-GB"/>
        </w:rPr>
        <w:t xml:space="preserve"> the field descriptions for the IEs 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prs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-BWA-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TwoContiguousIntrabandInMG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-RRC-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IdleAndInactive</w:t>
      </w:r>
      <w:proofErr w:type="spellEnd"/>
      <w:r w:rsidRPr="00960447">
        <w:rPr>
          <w:rFonts w:ascii="Times New Roman" w:hAnsi="Times New Roman" w:cs="Times New Roman"/>
          <w:b/>
          <w:lang w:val="en-GB"/>
        </w:rPr>
        <w:t xml:space="preserve"> and 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prs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-BWA-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ThreeContiguousIntrabandInMG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-RRC-</w:t>
      </w:r>
      <w:proofErr w:type="spellStart"/>
      <w:r w:rsidRPr="00960447">
        <w:rPr>
          <w:rFonts w:ascii="Times New Roman" w:hAnsi="Times New Roman" w:cs="Times New Roman"/>
          <w:b/>
          <w:i/>
          <w:lang w:val="en-GB"/>
        </w:rPr>
        <w:t>IdleAndInactive</w:t>
      </w:r>
      <w:proofErr w:type="spellEnd"/>
      <w:r w:rsidRPr="00960447">
        <w:rPr>
          <w:rFonts w:ascii="Times New Roman" w:hAnsi="Times New Roman" w:cs="Times New Roman"/>
          <w:b/>
          <w:i/>
          <w:lang w:val="en-GB"/>
        </w:rPr>
        <w:t>.</w:t>
      </w:r>
    </w:p>
    <w:p w14:paraId="119CD0D2" w14:textId="77777777" w:rsidR="004878EF" w:rsidRPr="004878EF" w:rsidRDefault="004878EF" w:rsidP="004878EF">
      <w:pPr>
        <w:pStyle w:val="a0"/>
        <w:rPr>
          <w:rFonts w:ascii="Times New Roman" w:hAnsi="Times New Roman" w:cs="Times New Roman"/>
          <w:sz w:val="20"/>
          <w:szCs w:val="20"/>
          <w:lang w:val="en-GB"/>
        </w:rPr>
      </w:pPr>
    </w:p>
    <w:sectPr w:rsidR="004878EF" w:rsidRPr="004878EF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2BE56" w14:textId="77777777" w:rsidR="005931EC" w:rsidRDefault="005931EC" w:rsidP="00C3705D">
      <w:r>
        <w:separator/>
      </w:r>
    </w:p>
  </w:endnote>
  <w:endnote w:type="continuationSeparator" w:id="0">
    <w:p w14:paraId="60CADAA8" w14:textId="77777777" w:rsidR="005931EC" w:rsidRDefault="005931EC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4FA35" w14:textId="77777777" w:rsidR="005931EC" w:rsidRDefault="005931EC" w:rsidP="00C3705D">
      <w:r>
        <w:separator/>
      </w:r>
    </w:p>
  </w:footnote>
  <w:footnote w:type="continuationSeparator" w:id="0">
    <w:p w14:paraId="550E45F1" w14:textId="77777777" w:rsidR="005931EC" w:rsidRDefault="005931EC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087C73"/>
    <w:multiLevelType w:val="hybridMultilevel"/>
    <w:tmpl w:val="5B461250"/>
    <w:lvl w:ilvl="0" w:tplc="082613F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15"/>
  </w:num>
  <w:num w:numId="10">
    <w:abstractNumId w:val="2"/>
  </w:num>
  <w:num w:numId="11">
    <w:abstractNumId w:val="0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9C0"/>
    <w:rsid w:val="00001F73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D51"/>
    <w:rsid w:val="00016BC7"/>
    <w:rsid w:val="00021EDB"/>
    <w:rsid w:val="000226F4"/>
    <w:rsid w:val="000240A7"/>
    <w:rsid w:val="00024B2E"/>
    <w:rsid w:val="00024D56"/>
    <w:rsid w:val="000253BF"/>
    <w:rsid w:val="0002766E"/>
    <w:rsid w:val="000302CD"/>
    <w:rsid w:val="00031207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2CAA"/>
    <w:rsid w:val="00053A75"/>
    <w:rsid w:val="00053BA6"/>
    <w:rsid w:val="00057B62"/>
    <w:rsid w:val="00057C70"/>
    <w:rsid w:val="00057DA0"/>
    <w:rsid w:val="00057F1A"/>
    <w:rsid w:val="00060651"/>
    <w:rsid w:val="00062750"/>
    <w:rsid w:val="000656CA"/>
    <w:rsid w:val="0006742E"/>
    <w:rsid w:val="00067E41"/>
    <w:rsid w:val="00070663"/>
    <w:rsid w:val="0007171C"/>
    <w:rsid w:val="00072D6F"/>
    <w:rsid w:val="00072E00"/>
    <w:rsid w:val="0007365C"/>
    <w:rsid w:val="00073C69"/>
    <w:rsid w:val="000743CB"/>
    <w:rsid w:val="000752BC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094"/>
    <w:rsid w:val="00091C0D"/>
    <w:rsid w:val="00091FC5"/>
    <w:rsid w:val="000961C4"/>
    <w:rsid w:val="000963BD"/>
    <w:rsid w:val="000975D6"/>
    <w:rsid w:val="000A14A1"/>
    <w:rsid w:val="000A20B4"/>
    <w:rsid w:val="000A2756"/>
    <w:rsid w:val="000A2CE4"/>
    <w:rsid w:val="000A5A31"/>
    <w:rsid w:val="000A664B"/>
    <w:rsid w:val="000A6926"/>
    <w:rsid w:val="000A6A6F"/>
    <w:rsid w:val="000A7F3F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F9F"/>
    <w:rsid w:val="000C350C"/>
    <w:rsid w:val="000C5B7C"/>
    <w:rsid w:val="000D05E3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70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D4C"/>
    <w:rsid w:val="00107F7C"/>
    <w:rsid w:val="00112035"/>
    <w:rsid w:val="00113AEA"/>
    <w:rsid w:val="0011440B"/>
    <w:rsid w:val="00115B76"/>
    <w:rsid w:val="00115F47"/>
    <w:rsid w:val="001200C7"/>
    <w:rsid w:val="001204C9"/>
    <w:rsid w:val="001227F9"/>
    <w:rsid w:val="001229CC"/>
    <w:rsid w:val="001246A4"/>
    <w:rsid w:val="00125D92"/>
    <w:rsid w:val="00126461"/>
    <w:rsid w:val="0012750F"/>
    <w:rsid w:val="001278E3"/>
    <w:rsid w:val="00130631"/>
    <w:rsid w:val="00132304"/>
    <w:rsid w:val="0013300A"/>
    <w:rsid w:val="00133781"/>
    <w:rsid w:val="0013583E"/>
    <w:rsid w:val="0013626E"/>
    <w:rsid w:val="00136693"/>
    <w:rsid w:val="00140776"/>
    <w:rsid w:val="00142511"/>
    <w:rsid w:val="00143E47"/>
    <w:rsid w:val="00144874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47D8"/>
    <w:rsid w:val="00175F1A"/>
    <w:rsid w:val="001778A5"/>
    <w:rsid w:val="00180C8B"/>
    <w:rsid w:val="00182080"/>
    <w:rsid w:val="0018295F"/>
    <w:rsid w:val="00182F3C"/>
    <w:rsid w:val="00183621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1F58"/>
    <w:rsid w:val="001B27E2"/>
    <w:rsid w:val="001B7B11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37C8"/>
    <w:rsid w:val="001E437D"/>
    <w:rsid w:val="001F02C8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1003A"/>
    <w:rsid w:val="00211638"/>
    <w:rsid w:val="00211E9A"/>
    <w:rsid w:val="00212574"/>
    <w:rsid w:val="0021287A"/>
    <w:rsid w:val="0021362D"/>
    <w:rsid w:val="00213DF2"/>
    <w:rsid w:val="00215323"/>
    <w:rsid w:val="002156EF"/>
    <w:rsid w:val="002204FF"/>
    <w:rsid w:val="00221219"/>
    <w:rsid w:val="00221F71"/>
    <w:rsid w:val="002222F8"/>
    <w:rsid w:val="00222C1E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32B4"/>
    <w:rsid w:val="00273A22"/>
    <w:rsid w:val="0027441F"/>
    <w:rsid w:val="00274434"/>
    <w:rsid w:val="002744A0"/>
    <w:rsid w:val="002765F9"/>
    <w:rsid w:val="00276C1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3D81"/>
    <w:rsid w:val="0029552D"/>
    <w:rsid w:val="0029704F"/>
    <w:rsid w:val="0029731D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4A5"/>
    <w:rsid w:val="002C1A6E"/>
    <w:rsid w:val="002C4195"/>
    <w:rsid w:val="002C4292"/>
    <w:rsid w:val="002C4BFE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4A07"/>
    <w:rsid w:val="00306B3F"/>
    <w:rsid w:val="00307C63"/>
    <w:rsid w:val="003105C0"/>
    <w:rsid w:val="00310829"/>
    <w:rsid w:val="003114F7"/>
    <w:rsid w:val="00311B87"/>
    <w:rsid w:val="0031430B"/>
    <w:rsid w:val="00315FE5"/>
    <w:rsid w:val="00320351"/>
    <w:rsid w:val="00320AE1"/>
    <w:rsid w:val="003228D7"/>
    <w:rsid w:val="003231AA"/>
    <w:rsid w:val="0032468B"/>
    <w:rsid w:val="00325139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50733"/>
    <w:rsid w:val="00350A23"/>
    <w:rsid w:val="00353510"/>
    <w:rsid w:val="003539C8"/>
    <w:rsid w:val="00354AAC"/>
    <w:rsid w:val="00354D41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80459"/>
    <w:rsid w:val="003806BF"/>
    <w:rsid w:val="00380E9A"/>
    <w:rsid w:val="003816D4"/>
    <w:rsid w:val="00383C35"/>
    <w:rsid w:val="003852CA"/>
    <w:rsid w:val="00385F46"/>
    <w:rsid w:val="00386E07"/>
    <w:rsid w:val="00387312"/>
    <w:rsid w:val="003914B2"/>
    <w:rsid w:val="00391670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A77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4CEA"/>
    <w:rsid w:val="003D730D"/>
    <w:rsid w:val="003D74FA"/>
    <w:rsid w:val="003D7527"/>
    <w:rsid w:val="003D7F6B"/>
    <w:rsid w:val="003E0821"/>
    <w:rsid w:val="003E0FBB"/>
    <w:rsid w:val="003E16B3"/>
    <w:rsid w:val="003E222C"/>
    <w:rsid w:val="003E2C80"/>
    <w:rsid w:val="003E47A3"/>
    <w:rsid w:val="003E4FBE"/>
    <w:rsid w:val="003E6CDE"/>
    <w:rsid w:val="003E74E5"/>
    <w:rsid w:val="003E7E77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9C0"/>
    <w:rsid w:val="0040561E"/>
    <w:rsid w:val="00405732"/>
    <w:rsid w:val="00405783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6257"/>
    <w:rsid w:val="00427E4A"/>
    <w:rsid w:val="0043144A"/>
    <w:rsid w:val="0043229A"/>
    <w:rsid w:val="0043301F"/>
    <w:rsid w:val="0043478D"/>
    <w:rsid w:val="00435E8D"/>
    <w:rsid w:val="00436363"/>
    <w:rsid w:val="00437361"/>
    <w:rsid w:val="00437C5E"/>
    <w:rsid w:val="00440DD6"/>
    <w:rsid w:val="00443047"/>
    <w:rsid w:val="004444E8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DF"/>
    <w:rsid w:val="0046768E"/>
    <w:rsid w:val="004679F0"/>
    <w:rsid w:val="00467FB6"/>
    <w:rsid w:val="00471FFC"/>
    <w:rsid w:val="00474B5A"/>
    <w:rsid w:val="00474C26"/>
    <w:rsid w:val="004750AB"/>
    <w:rsid w:val="004752A8"/>
    <w:rsid w:val="004754AB"/>
    <w:rsid w:val="004772CD"/>
    <w:rsid w:val="004804E2"/>
    <w:rsid w:val="004814FF"/>
    <w:rsid w:val="00481C9B"/>
    <w:rsid w:val="004857A3"/>
    <w:rsid w:val="004857D4"/>
    <w:rsid w:val="00485BFD"/>
    <w:rsid w:val="00485D7B"/>
    <w:rsid w:val="00487840"/>
    <w:rsid w:val="004878EF"/>
    <w:rsid w:val="00487D3F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5300"/>
    <w:rsid w:val="004C5D00"/>
    <w:rsid w:val="004C70CD"/>
    <w:rsid w:val="004C7188"/>
    <w:rsid w:val="004C77DE"/>
    <w:rsid w:val="004D0726"/>
    <w:rsid w:val="004D154A"/>
    <w:rsid w:val="004D21E4"/>
    <w:rsid w:val="004D2E77"/>
    <w:rsid w:val="004D3134"/>
    <w:rsid w:val="004D36DD"/>
    <w:rsid w:val="004D5C7F"/>
    <w:rsid w:val="004E2F66"/>
    <w:rsid w:val="004E3C1E"/>
    <w:rsid w:val="004E5636"/>
    <w:rsid w:val="004E5877"/>
    <w:rsid w:val="004E58D8"/>
    <w:rsid w:val="004E58F4"/>
    <w:rsid w:val="004E6A98"/>
    <w:rsid w:val="004E6C4E"/>
    <w:rsid w:val="004E7369"/>
    <w:rsid w:val="004F1195"/>
    <w:rsid w:val="004F1293"/>
    <w:rsid w:val="004F46D6"/>
    <w:rsid w:val="004F47A1"/>
    <w:rsid w:val="004F5F20"/>
    <w:rsid w:val="00501FC9"/>
    <w:rsid w:val="00502B80"/>
    <w:rsid w:val="0050408A"/>
    <w:rsid w:val="00504485"/>
    <w:rsid w:val="00504F0C"/>
    <w:rsid w:val="005061BE"/>
    <w:rsid w:val="00507234"/>
    <w:rsid w:val="005078D6"/>
    <w:rsid w:val="00507EAF"/>
    <w:rsid w:val="0051014D"/>
    <w:rsid w:val="005104BA"/>
    <w:rsid w:val="0051125F"/>
    <w:rsid w:val="005136F4"/>
    <w:rsid w:val="00513D57"/>
    <w:rsid w:val="00514AA1"/>
    <w:rsid w:val="00520B98"/>
    <w:rsid w:val="00521231"/>
    <w:rsid w:val="00525892"/>
    <w:rsid w:val="00527B57"/>
    <w:rsid w:val="005308E3"/>
    <w:rsid w:val="00530B30"/>
    <w:rsid w:val="00531764"/>
    <w:rsid w:val="00533B14"/>
    <w:rsid w:val="005352A9"/>
    <w:rsid w:val="005355C4"/>
    <w:rsid w:val="00537352"/>
    <w:rsid w:val="005376F9"/>
    <w:rsid w:val="0054094D"/>
    <w:rsid w:val="00542312"/>
    <w:rsid w:val="00543898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5073"/>
    <w:rsid w:val="00555CBE"/>
    <w:rsid w:val="00556194"/>
    <w:rsid w:val="00557551"/>
    <w:rsid w:val="00557DBC"/>
    <w:rsid w:val="00560880"/>
    <w:rsid w:val="0056198C"/>
    <w:rsid w:val="00561FB0"/>
    <w:rsid w:val="00565B6D"/>
    <w:rsid w:val="00566A8E"/>
    <w:rsid w:val="005678AE"/>
    <w:rsid w:val="00570291"/>
    <w:rsid w:val="00572158"/>
    <w:rsid w:val="00575F04"/>
    <w:rsid w:val="005766F1"/>
    <w:rsid w:val="0057771B"/>
    <w:rsid w:val="00577F45"/>
    <w:rsid w:val="005808E7"/>
    <w:rsid w:val="00580F94"/>
    <w:rsid w:val="005847A9"/>
    <w:rsid w:val="005865CC"/>
    <w:rsid w:val="005874FB"/>
    <w:rsid w:val="00590735"/>
    <w:rsid w:val="005919DB"/>
    <w:rsid w:val="00591C5F"/>
    <w:rsid w:val="00592390"/>
    <w:rsid w:val="00592B9B"/>
    <w:rsid w:val="005931EC"/>
    <w:rsid w:val="00593B39"/>
    <w:rsid w:val="00593B97"/>
    <w:rsid w:val="00593BB3"/>
    <w:rsid w:val="005955F6"/>
    <w:rsid w:val="00595C41"/>
    <w:rsid w:val="00596C63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D028F"/>
    <w:rsid w:val="005D087D"/>
    <w:rsid w:val="005D1796"/>
    <w:rsid w:val="005D3052"/>
    <w:rsid w:val="005D4F38"/>
    <w:rsid w:val="005D50E9"/>
    <w:rsid w:val="005D67DA"/>
    <w:rsid w:val="005E1B19"/>
    <w:rsid w:val="005E2FA7"/>
    <w:rsid w:val="005E4EBC"/>
    <w:rsid w:val="005E5519"/>
    <w:rsid w:val="005E595A"/>
    <w:rsid w:val="005E5A8F"/>
    <w:rsid w:val="005E6D69"/>
    <w:rsid w:val="005E6EF2"/>
    <w:rsid w:val="005F1047"/>
    <w:rsid w:val="005F183A"/>
    <w:rsid w:val="005F37AC"/>
    <w:rsid w:val="005F3A97"/>
    <w:rsid w:val="005F407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6593"/>
    <w:rsid w:val="0060664C"/>
    <w:rsid w:val="00606DEA"/>
    <w:rsid w:val="00607BB4"/>
    <w:rsid w:val="00611635"/>
    <w:rsid w:val="006116E3"/>
    <w:rsid w:val="00611C55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60AD"/>
    <w:rsid w:val="006264F5"/>
    <w:rsid w:val="006271C9"/>
    <w:rsid w:val="006313A0"/>
    <w:rsid w:val="00633AC6"/>
    <w:rsid w:val="0063475F"/>
    <w:rsid w:val="006352E1"/>
    <w:rsid w:val="0063535F"/>
    <w:rsid w:val="0063602F"/>
    <w:rsid w:val="0064055D"/>
    <w:rsid w:val="00641942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3CD8"/>
    <w:rsid w:val="00654050"/>
    <w:rsid w:val="00655FDC"/>
    <w:rsid w:val="00657AB1"/>
    <w:rsid w:val="00657F8E"/>
    <w:rsid w:val="006603E1"/>
    <w:rsid w:val="0066057F"/>
    <w:rsid w:val="00661D94"/>
    <w:rsid w:val="00666548"/>
    <w:rsid w:val="006665A2"/>
    <w:rsid w:val="006703CF"/>
    <w:rsid w:val="006717BE"/>
    <w:rsid w:val="006739B5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0D2"/>
    <w:rsid w:val="00695191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97E"/>
    <w:rsid w:val="006D69B3"/>
    <w:rsid w:val="006D6C51"/>
    <w:rsid w:val="006D7F88"/>
    <w:rsid w:val="006E0421"/>
    <w:rsid w:val="006E3FFF"/>
    <w:rsid w:val="006E42A2"/>
    <w:rsid w:val="006E6785"/>
    <w:rsid w:val="006E7333"/>
    <w:rsid w:val="006E76EF"/>
    <w:rsid w:val="006E78A7"/>
    <w:rsid w:val="006E79DF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506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A62"/>
    <w:rsid w:val="00707370"/>
    <w:rsid w:val="00707B51"/>
    <w:rsid w:val="0071062F"/>
    <w:rsid w:val="007110A4"/>
    <w:rsid w:val="00711B2E"/>
    <w:rsid w:val="00713147"/>
    <w:rsid w:val="007134C0"/>
    <w:rsid w:val="00714BBD"/>
    <w:rsid w:val="0071502F"/>
    <w:rsid w:val="00715D51"/>
    <w:rsid w:val="00716F76"/>
    <w:rsid w:val="0071727D"/>
    <w:rsid w:val="007178F5"/>
    <w:rsid w:val="0072087C"/>
    <w:rsid w:val="00720FE9"/>
    <w:rsid w:val="00723C60"/>
    <w:rsid w:val="00724329"/>
    <w:rsid w:val="00725A1B"/>
    <w:rsid w:val="00725D9F"/>
    <w:rsid w:val="00725DAB"/>
    <w:rsid w:val="00725DAE"/>
    <w:rsid w:val="00731A91"/>
    <w:rsid w:val="007320AD"/>
    <w:rsid w:val="00734140"/>
    <w:rsid w:val="00734567"/>
    <w:rsid w:val="00734C93"/>
    <w:rsid w:val="007353E6"/>
    <w:rsid w:val="00735B60"/>
    <w:rsid w:val="00737188"/>
    <w:rsid w:val="00740298"/>
    <w:rsid w:val="00742DA6"/>
    <w:rsid w:val="007437E2"/>
    <w:rsid w:val="00744637"/>
    <w:rsid w:val="00744894"/>
    <w:rsid w:val="00744E99"/>
    <w:rsid w:val="00744FBF"/>
    <w:rsid w:val="00744FEE"/>
    <w:rsid w:val="007473DF"/>
    <w:rsid w:val="00747B51"/>
    <w:rsid w:val="00750AB7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0472"/>
    <w:rsid w:val="00761125"/>
    <w:rsid w:val="007624FC"/>
    <w:rsid w:val="00762651"/>
    <w:rsid w:val="007649AE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86F"/>
    <w:rsid w:val="007A0C95"/>
    <w:rsid w:val="007A1B5C"/>
    <w:rsid w:val="007A1C19"/>
    <w:rsid w:val="007A3E15"/>
    <w:rsid w:val="007A5268"/>
    <w:rsid w:val="007A5CDA"/>
    <w:rsid w:val="007A601C"/>
    <w:rsid w:val="007A6CD9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B741A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0EBE"/>
    <w:rsid w:val="007F0EC0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33DE"/>
    <w:rsid w:val="00814285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49A8"/>
    <w:rsid w:val="0083588F"/>
    <w:rsid w:val="008361C7"/>
    <w:rsid w:val="008364D5"/>
    <w:rsid w:val="00836713"/>
    <w:rsid w:val="00842AF9"/>
    <w:rsid w:val="00842B3B"/>
    <w:rsid w:val="00847076"/>
    <w:rsid w:val="0085034A"/>
    <w:rsid w:val="00850630"/>
    <w:rsid w:val="00850B27"/>
    <w:rsid w:val="00850E57"/>
    <w:rsid w:val="00851BDF"/>
    <w:rsid w:val="00853DAF"/>
    <w:rsid w:val="008573E9"/>
    <w:rsid w:val="00857645"/>
    <w:rsid w:val="008628C7"/>
    <w:rsid w:val="008634F2"/>
    <w:rsid w:val="00863E24"/>
    <w:rsid w:val="00864F1E"/>
    <w:rsid w:val="00865DC4"/>
    <w:rsid w:val="00867391"/>
    <w:rsid w:val="00870CF8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D3"/>
    <w:rsid w:val="008B52E0"/>
    <w:rsid w:val="008B604A"/>
    <w:rsid w:val="008B69CB"/>
    <w:rsid w:val="008C089E"/>
    <w:rsid w:val="008C0D88"/>
    <w:rsid w:val="008C11DF"/>
    <w:rsid w:val="008C2F8B"/>
    <w:rsid w:val="008C3452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558A"/>
    <w:rsid w:val="008E63C0"/>
    <w:rsid w:val="008E6B4F"/>
    <w:rsid w:val="008F1BB9"/>
    <w:rsid w:val="008F38B1"/>
    <w:rsid w:val="008F49D2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08A"/>
    <w:rsid w:val="00904B3F"/>
    <w:rsid w:val="00904D7B"/>
    <w:rsid w:val="0090511B"/>
    <w:rsid w:val="00905835"/>
    <w:rsid w:val="0090595C"/>
    <w:rsid w:val="00905D62"/>
    <w:rsid w:val="00906C98"/>
    <w:rsid w:val="0090731D"/>
    <w:rsid w:val="00912852"/>
    <w:rsid w:val="00913959"/>
    <w:rsid w:val="0091591C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B0"/>
    <w:rsid w:val="009320D6"/>
    <w:rsid w:val="00933A57"/>
    <w:rsid w:val="00934137"/>
    <w:rsid w:val="00934410"/>
    <w:rsid w:val="00934A21"/>
    <w:rsid w:val="009412EB"/>
    <w:rsid w:val="0094131F"/>
    <w:rsid w:val="00941EF3"/>
    <w:rsid w:val="00943EB2"/>
    <w:rsid w:val="009444E6"/>
    <w:rsid w:val="009450ED"/>
    <w:rsid w:val="00945CA7"/>
    <w:rsid w:val="009470B2"/>
    <w:rsid w:val="00950708"/>
    <w:rsid w:val="009534E3"/>
    <w:rsid w:val="009550CE"/>
    <w:rsid w:val="00955EDE"/>
    <w:rsid w:val="00956F95"/>
    <w:rsid w:val="00960447"/>
    <w:rsid w:val="00961C13"/>
    <w:rsid w:val="009655C4"/>
    <w:rsid w:val="00965868"/>
    <w:rsid w:val="0096590B"/>
    <w:rsid w:val="00966E64"/>
    <w:rsid w:val="00967A40"/>
    <w:rsid w:val="009718CC"/>
    <w:rsid w:val="009725FE"/>
    <w:rsid w:val="00972728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D86"/>
    <w:rsid w:val="0099129C"/>
    <w:rsid w:val="00991654"/>
    <w:rsid w:val="009923F4"/>
    <w:rsid w:val="009925B6"/>
    <w:rsid w:val="009928EF"/>
    <w:rsid w:val="00993B1A"/>
    <w:rsid w:val="00996EC1"/>
    <w:rsid w:val="00996F19"/>
    <w:rsid w:val="009971FE"/>
    <w:rsid w:val="00997622"/>
    <w:rsid w:val="00997F9E"/>
    <w:rsid w:val="009A0338"/>
    <w:rsid w:val="009A18B4"/>
    <w:rsid w:val="009A52E3"/>
    <w:rsid w:val="009A5739"/>
    <w:rsid w:val="009A5D60"/>
    <w:rsid w:val="009A60CF"/>
    <w:rsid w:val="009A62F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C152C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0756"/>
    <w:rsid w:val="00A01FAE"/>
    <w:rsid w:val="00A03E5E"/>
    <w:rsid w:val="00A040DF"/>
    <w:rsid w:val="00A047A1"/>
    <w:rsid w:val="00A059F2"/>
    <w:rsid w:val="00A07AB1"/>
    <w:rsid w:val="00A1322E"/>
    <w:rsid w:val="00A144BE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4147"/>
    <w:rsid w:val="00A35353"/>
    <w:rsid w:val="00A36075"/>
    <w:rsid w:val="00A36837"/>
    <w:rsid w:val="00A37B88"/>
    <w:rsid w:val="00A37DE6"/>
    <w:rsid w:val="00A41FD2"/>
    <w:rsid w:val="00A43B67"/>
    <w:rsid w:val="00A43FBA"/>
    <w:rsid w:val="00A44E80"/>
    <w:rsid w:val="00A4663E"/>
    <w:rsid w:val="00A47252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26E"/>
    <w:rsid w:val="00A6786B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375C"/>
    <w:rsid w:val="00A837A8"/>
    <w:rsid w:val="00A85690"/>
    <w:rsid w:val="00A85C1B"/>
    <w:rsid w:val="00A86C6A"/>
    <w:rsid w:val="00A90232"/>
    <w:rsid w:val="00A9441C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47F8"/>
    <w:rsid w:val="00AB663E"/>
    <w:rsid w:val="00AC0067"/>
    <w:rsid w:val="00AC39CC"/>
    <w:rsid w:val="00AC4498"/>
    <w:rsid w:val="00AC5BAF"/>
    <w:rsid w:val="00AC70B2"/>
    <w:rsid w:val="00AC7611"/>
    <w:rsid w:val="00AC7B6D"/>
    <w:rsid w:val="00AC7C50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703"/>
    <w:rsid w:val="00AF0EBA"/>
    <w:rsid w:val="00AF1722"/>
    <w:rsid w:val="00AF2C83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662"/>
    <w:rsid w:val="00B15972"/>
    <w:rsid w:val="00B1644B"/>
    <w:rsid w:val="00B16EB1"/>
    <w:rsid w:val="00B17773"/>
    <w:rsid w:val="00B17D58"/>
    <w:rsid w:val="00B20E6C"/>
    <w:rsid w:val="00B21A59"/>
    <w:rsid w:val="00B22755"/>
    <w:rsid w:val="00B22AA0"/>
    <w:rsid w:val="00B22D84"/>
    <w:rsid w:val="00B237B1"/>
    <w:rsid w:val="00B24A05"/>
    <w:rsid w:val="00B25004"/>
    <w:rsid w:val="00B25444"/>
    <w:rsid w:val="00B25D6C"/>
    <w:rsid w:val="00B261D5"/>
    <w:rsid w:val="00B306AF"/>
    <w:rsid w:val="00B31484"/>
    <w:rsid w:val="00B3198C"/>
    <w:rsid w:val="00B34BAC"/>
    <w:rsid w:val="00B35617"/>
    <w:rsid w:val="00B3571B"/>
    <w:rsid w:val="00B35F4D"/>
    <w:rsid w:val="00B3703B"/>
    <w:rsid w:val="00B411BD"/>
    <w:rsid w:val="00B4344E"/>
    <w:rsid w:val="00B448D4"/>
    <w:rsid w:val="00B4533D"/>
    <w:rsid w:val="00B46C80"/>
    <w:rsid w:val="00B4727F"/>
    <w:rsid w:val="00B47751"/>
    <w:rsid w:val="00B47CCC"/>
    <w:rsid w:val="00B50CEB"/>
    <w:rsid w:val="00B51A6F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3382"/>
    <w:rsid w:val="00B73859"/>
    <w:rsid w:val="00B73A11"/>
    <w:rsid w:val="00B75004"/>
    <w:rsid w:val="00B7608C"/>
    <w:rsid w:val="00B76136"/>
    <w:rsid w:val="00B76C36"/>
    <w:rsid w:val="00B809E2"/>
    <w:rsid w:val="00B809F3"/>
    <w:rsid w:val="00B80B76"/>
    <w:rsid w:val="00B82279"/>
    <w:rsid w:val="00B82EDD"/>
    <w:rsid w:val="00B844A8"/>
    <w:rsid w:val="00B84504"/>
    <w:rsid w:val="00B84732"/>
    <w:rsid w:val="00B8759F"/>
    <w:rsid w:val="00B903B7"/>
    <w:rsid w:val="00B90CBF"/>
    <w:rsid w:val="00B92251"/>
    <w:rsid w:val="00B94879"/>
    <w:rsid w:val="00B96F9C"/>
    <w:rsid w:val="00B970C1"/>
    <w:rsid w:val="00BA1435"/>
    <w:rsid w:val="00BA2916"/>
    <w:rsid w:val="00BA3B4F"/>
    <w:rsid w:val="00BA5BA1"/>
    <w:rsid w:val="00BB0457"/>
    <w:rsid w:val="00BB211D"/>
    <w:rsid w:val="00BC00CE"/>
    <w:rsid w:val="00BC5DDF"/>
    <w:rsid w:val="00BC626C"/>
    <w:rsid w:val="00BD1967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E7A0A"/>
    <w:rsid w:val="00BF0ADD"/>
    <w:rsid w:val="00BF0B7A"/>
    <w:rsid w:val="00BF1735"/>
    <w:rsid w:val="00BF1BA1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B9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E19"/>
    <w:rsid w:val="00C35E41"/>
    <w:rsid w:val="00C35F5F"/>
    <w:rsid w:val="00C3705D"/>
    <w:rsid w:val="00C403FC"/>
    <w:rsid w:val="00C4107B"/>
    <w:rsid w:val="00C432D7"/>
    <w:rsid w:val="00C44A1D"/>
    <w:rsid w:val="00C4540F"/>
    <w:rsid w:val="00C45AAC"/>
    <w:rsid w:val="00C464D9"/>
    <w:rsid w:val="00C46985"/>
    <w:rsid w:val="00C50B64"/>
    <w:rsid w:val="00C53552"/>
    <w:rsid w:val="00C53614"/>
    <w:rsid w:val="00C54A9B"/>
    <w:rsid w:val="00C569AC"/>
    <w:rsid w:val="00C6046E"/>
    <w:rsid w:val="00C60E44"/>
    <w:rsid w:val="00C613E9"/>
    <w:rsid w:val="00C61655"/>
    <w:rsid w:val="00C62951"/>
    <w:rsid w:val="00C67585"/>
    <w:rsid w:val="00C744E5"/>
    <w:rsid w:val="00C75607"/>
    <w:rsid w:val="00C75F62"/>
    <w:rsid w:val="00C8135E"/>
    <w:rsid w:val="00C8145B"/>
    <w:rsid w:val="00C824B5"/>
    <w:rsid w:val="00C828AF"/>
    <w:rsid w:val="00C83F85"/>
    <w:rsid w:val="00C842B3"/>
    <w:rsid w:val="00C84646"/>
    <w:rsid w:val="00C85084"/>
    <w:rsid w:val="00C85E9E"/>
    <w:rsid w:val="00C86158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52ED"/>
    <w:rsid w:val="00CA55CA"/>
    <w:rsid w:val="00CA5C19"/>
    <w:rsid w:val="00CB0BEC"/>
    <w:rsid w:val="00CB0E4A"/>
    <w:rsid w:val="00CB584B"/>
    <w:rsid w:val="00CB78E3"/>
    <w:rsid w:val="00CC0018"/>
    <w:rsid w:val="00CC1E4C"/>
    <w:rsid w:val="00CC248E"/>
    <w:rsid w:val="00CC2B69"/>
    <w:rsid w:val="00CC5328"/>
    <w:rsid w:val="00CC6A48"/>
    <w:rsid w:val="00CC7D2D"/>
    <w:rsid w:val="00CC7E7B"/>
    <w:rsid w:val="00CD2C0B"/>
    <w:rsid w:val="00CD2C16"/>
    <w:rsid w:val="00CD44A7"/>
    <w:rsid w:val="00CD5DF5"/>
    <w:rsid w:val="00CD7162"/>
    <w:rsid w:val="00CD7F22"/>
    <w:rsid w:val="00CE630A"/>
    <w:rsid w:val="00CE7165"/>
    <w:rsid w:val="00CF01F5"/>
    <w:rsid w:val="00CF079B"/>
    <w:rsid w:val="00CF092F"/>
    <w:rsid w:val="00CF0FD7"/>
    <w:rsid w:val="00CF13B2"/>
    <w:rsid w:val="00CF21B8"/>
    <w:rsid w:val="00CF24B8"/>
    <w:rsid w:val="00CF25B6"/>
    <w:rsid w:val="00CF2EFC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015A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27F7"/>
    <w:rsid w:val="00D23BC8"/>
    <w:rsid w:val="00D23FA7"/>
    <w:rsid w:val="00D2569A"/>
    <w:rsid w:val="00D257E3"/>
    <w:rsid w:val="00D263ED"/>
    <w:rsid w:val="00D269E1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9C1"/>
    <w:rsid w:val="00D43CB1"/>
    <w:rsid w:val="00D44590"/>
    <w:rsid w:val="00D456CC"/>
    <w:rsid w:val="00D47391"/>
    <w:rsid w:val="00D50758"/>
    <w:rsid w:val="00D55779"/>
    <w:rsid w:val="00D55BF0"/>
    <w:rsid w:val="00D56794"/>
    <w:rsid w:val="00D56A83"/>
    <w:rsid w:val="00D574E3"/>
    <w:rsid w:val="00D57B40"/>
    <w:rsid w:val="00D57D6E"/>
    <w:rsid w:val="00D60CAF"/>
    <w:rsid w:val="00D6214E"/>
    <w:rsid w:val="00D62435"/>
    <w:rsid w:val="00D626C4"/>
    <w:rsid w:val="00D647BB"/>
    <w:rsid w:val="00D647D4"/>
    <w:rsid w:val="00D66408"/>
    <w:rsid w:val="00D675C5"/>
    <w:rsid w:val="00D67A10"/>
    <w:rsid w:val="00D702B6"/>
    <w:rsid w:val="00D71088"/>
    <w:rsid w:val="00D72B71"/>
    <w:rsid w:val="00D72CF2"/>
    <w:rsid w:val="00D73846"/>
    <w:rsid w:val="00D7422C"/>
    <w:rsid w:val="00D75954"/>
    <w:rsid w:val="00D77F25"/>
    <w:rsid w:val="00D8214C"/>
    <w:rsid w:val="00D825BC"/>
    <w:rsid w:val="00D848C2"/>
    <w:rsid w:val="00D9242B"/>
    <w:rsid w:val="00D9413B"/>
    <w:rsid w:val="00D95209"/>
    <w:rsid w:val="00D95F6A"/>
    <w:rsid w:val="00D97021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4EFA"/>
    <w:rsid w:val="00DC5C38"/>
    <w:rsid w:val="00DC60AE"/>
    <w:rsid w:val="00DC64B9"/>
    <w:rsid w:val="00DD255B"/>
    <w:rsid w:val="00DD26CA"/>
    <w:rsid w:val="00DD2874"/>
    <w:rsid w:val="00DD2AC2"/>
    <w:rsid w:val="00DD3078"/>
    <w:rsid w:val="00DD3CBD"/>
    <w:rsid w:val="00DD5E32"/>
    <w:rsid w:val="00DD7A5F"/>
    <w:rsid w:val="00DE2A06"/>
    <w:rsid w:val="00DE2C09"/>
    <w:rsid w:val="00DE4005"/>
    <w:rsid w:val="00DE4BE2"/>
    <w:rsid w:val="00DE5126"/>
    <w:rsid w:val="00DE5A22"/>
    <w:rsid w:val="00DE7E92"/>
    <w:rsid w:val="00DF03F5"/>
    <w:rsid w:val="00DF09D9"/>
    <w:rsid w:val="00DF1A13"/>
    <w:rsid w:val="00DF3515"/>
    <w:rsid w:val="00DF3723"/>
    <w:rsid w:val="00DF401E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25749"/>
    <w:rsid w:val="00E30261"/>
    <w:rsid w:val="00E3038F"/>
    <w:rsid w:val="00E30C89"/>
    <w:rsid w:val="00E310B3"/>
    <w:rsid w:val="00E325A5"/>
    <w:rsid w:val="00E32F47"/>
    <w:rsid w:val="00E33B46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859"/>
    <w:rsid w:val="00E46D31"/>
    <w:rsid w:val="00E50E24"/>
    <w:rsid w:val="00E51F94"/>
    <w:rsid w:val="00E52B95"/>
    <w:rsid w:val="00E52D61"/>
    <w:rsid w:val="00E54B1A"/>
    <w:rsid w:val="00E55DC7"/>
    <w:rsid w:val="00E5638F"/>
    <w:rsid w:val="00E56E16"/>
    <w:rsid w:val="00E56E4D"/>
    <w:rsid w:val="00E57B87"/>
    <w:rsid w:val="00E62D23"/>
    <w:rsid w:val="00E6338F"/>
    <w:rsid w:val="00E660D7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5023"/>
    <w:rsid w:val="00E878AD"/>
    <w:rsid w:val="00E87A44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083"/>
    <w:rsid w:val="00EA5E78"/>
    <w:rsid w:val="00EA6049"/>
    <w:rsid w:val="00EA70CB"/>
    <w:rsid w:val="00EA7DE0"/>
    <w:rsid w:val="00EB02F0"/>
    <w:rsid w:val="00EB0CE3"/>
    <w:rsid w:val="00EB1031"/>
    <w:rsid w:val="00EB10FA"/>
    <w:rsid w:val="00EB1859"/>
    <w:rsid w:val="00EB2598"/>
    <w:rsid w:val="00EB2BF3"/>
    <w:rsid w:val="00EB6116"/>
    <w:rsid w:val="00EC16B5"/>
    <w:rsid w:val="00EC2F23"/>
    <w:rsid w:val="00EC4445"/>
    <w:rsid w:val="00EC7D68"/>
    <w:rsid w:val="00ED4789"/>
    <w:rsid w:val="00ED716B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529C"/>
    <w:rsid w:val="00EF6C3B"/>
    <w:rsid w:val="00EF6DB7"/>
    <w:rsid w:val="00F00757"/>
    <w:rsid w:val="00F0377A"/>
    <w:rsid w:val="00F03840"/>
    <w:rsid w:val="00F03FDA"/>
    <w:rsid w:val="00F04680"/>
    <w:rsid w:val="00F04B8F"/>
    <w:rsid w:val="00F05C9A"/>
    <w:rsid w:val="00F07530"/>
    <w:rsid w:val="00F10071"/>
    <w:rsid w:val="00F10335"/>
    <w:rsid w:val="00F11039"/>
    <w:rsid w:val="00F124DA"/>
    <w:rsid w:val="00F131A7"/>
    <w:rsid w:val="00F13218"/>
    <w:rsid w:val="00F132CD"/>
    <w:rsid w:val="00F13C12"/>
    <w:rsid w:val="00F142CC"/>
    <w:rsid w:val="00F1513F"/>
    <w:rsid w:val="00F169F0"/>
    <w:rsid w:val="00F17D05"/>
    <w:rsid w:val="00F21319"/>
    <w:rsid w:val="00F21F6F"/>
    <w:rsid w:val="00F22260"/>
    <w:rsid w:val="00F22E11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506AA"/>
    <w:rsid w:val="00F51290"/>
    <w:rsid w:val="00F51B86"/>
    <w:rsid w:val="00F53149"/>
    <w:rsid w:val="00F53791"/>
    <w:rsid w:val="00F53B21"/>
    <w:rsid w:val="00F5428E"/>
    <w:rsid w:val="00F54ED0"/>
    <w:rsid w:val="00F56785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134"/>
    <w:rsid w:val="00F82B27"/>
    <w:rsid w:val="00F83AEC"/>
    <w:rsid w:val="00F840C1"/>
    <w:rsid w:val="00F85318"/>
    <w:rsid w:val="00F86804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E57"/>
    <w:rsid w:val="00FE0B7A"/>
    <w:rsid w:val="00FE10AB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  <w15:docId w15:val="{18BDFE55-30E2-40A7-B4C9-07D573E0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0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1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0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C370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3705D"/>
    <w:rPr>
      <w:sz w:val="18"/>
      <w:szCs w:val="18"/>
    </w:rPr>
  </w:style>
  <w:style w:type="character" w:customStyle="1" w:styleId="10">
    <w:name w:val="标题 1 字符"/>
    <w:aliases w:val="H1 字符,h1 字符,Heading 1 3GPP 字符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a8"/>
    <w:uiPriority w:val="99"/>
    <w:unhideWhenUsed/>
    <w:rsid w:val="00C3705D"/>
    <w:pPr>
      <w:spacing w:after="120"/>
    </w:pPr>
  </w:style>
  <w:style w:type="character" w:customStyle="1" w:styleId="a8">
    <w:name w:val="正文文本 字符"/>
    <w:basedOn w:val="a1"/>
    <w:link w:val="a0"/>
    <w:qFormat/>
    <w:rsid w:val="00C3705D"/>
  </w:style>
  <w:style w:type="character" w:customStyle="1" w:styleId="21">
    <w:name w:val="标题 2 字符"/>
    <w:aliases w:val="H2 字符,h2 字符,DO NOT USE_h2 字符,h21 字符,Heading 2 3GPP 字符,Head2A 字符,2 字符,Head 2 字符,l2 字符,TitreProp 字符,UNDERRUBRIK 1-2 字符,Header 2 字符,ITT t2 字符,PA Major Section 字符,Livello 2 字符,R2 字符,H21 字符,Heading 2 Hidden 字符,Head1 字符,2nd level 字符,heading 2 字符,I2 字符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0">
    <w:name w:val="标题 3 字符"/>
    <w:aliases w:val="Heading 3 3GPP 字符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9">
    <w:name w:val="annotation reference"/>
    <w:qFormat/>
    <w:rsid w:val="00B25D6C"/>
    <w:rPr>
      <w:sz w:val="16"/>
      <w:szCs w:val="16"/>
    </w:rPr>
  </w:style>
  <w:style w:type="paragraph" w:styleId="aa">
    <w:name w:val="annotation text"/>
    <w:basedOn w:val="a"/>
    <w:link w:val="ab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ab">
    <w:name w:val="批注文字 字符"/>
    <w:basedOn w:val="a1"/>
    <w:link w:val="aa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c">
    <w:name w:val="Balloon Text"/>
    <w:basedOn w:val="a"/>
    <w:link w:val="ad"/>
    <w:uiPriority w:val="99"/>
    <w:semiHidden/>
    <w:unhideWhenUsed/>
    <w:rsid w:val="00B25D6C"/>
    <w:rPr>
      <w:sz w:val="18"/>
      <w:szCs w:val="18"/>
    </w:rPr>
  </w:style>
  <w:style w:type="character" w:customStyle="1" w:styleId="ad">
    <w:name w:val="批注框文本 字符"/>
    <w:basedOn w:val="a1"/>
    <w:link w:val="ac"/>
    <w:uiPriority w:val="99"/>
    <w:semiHidden/>
    <w:rsid w:val="00B25D6C"/>
    <w:rPr>
      <w:sz w:val="18"/>
      <w:szCs w:val="18"/>
    </w:rPr>
  </w:style>
  <w:style w:type="table" w:styleId="ae">
    <w:name w:val="Table Grid"/>
    <w:basedOn w:val="a2"/>
    <w:qFormat/>
    <w:rsid w:val="00F4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af0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af0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f1">
    <w:name w:val="annotation subject"/>
    <w:basedOn w:val="aa"/>
    <w:next w:val="aa"/>
    <w:link w:val="af2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af2">
    <w:name w:val="批注主题 字符"/>
    <w:basedOn w:val="ab"/>
    <w:link w:val="af1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1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0">
    <w:name w:val="标题 4 字符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3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2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3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f4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f4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f5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11">
    <w:name w:val="未处理的提及1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6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7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0">
    <w:name w:val="标题 5 字符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0">
    <w:name w:val="标题 6 字符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0">
    <w:name w:val="标题 7 字符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0">
    <w:name w:val="标题 8 字符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0">
    <w:name w:val="标题 9 字符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TOC1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8">
    <w:name w:val="caption"/>
    <w:basedOn w:val="a"/>
    <w:next w:val="a"/>
    <w:link w:val="af9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af9">
    <w:name w:val="题注 字符"/>
    <w:basedOn w:val="a1"/>
    <w:link w:val="af8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a">
    <w:name w:val="Revision"/>
    <w:hidden/>
    <w:uiPriority w:val="99"/>
    <w:semiHidden/>
    <w:rsid w:val="00DF3723"/>
  </w:style>
  <w:style w:type="paragraph" w:styleId="afb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3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c">
    <w:name w:val="Book Title"/>
    <w:basedOn w:val="a1"/>
    <w:uiPriority w:val="33"/>
    <w:qFormat/>
    <w:rsid w:val="00E22EDF"/>
    <w:rPr>
      <w:b/>
      <w:bCs/>
      <w:smallCaps/>
      <w:spacing w:val="5"/>
    </w:rPr>
  </w:style>
  <w:style w:type="character" w:customStyle="1" w:styleId="B10">
    <w:name w:val="B1 (文字)"/>
    <w:qFormat/>
    <w:rsid w:val="00E2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E22E70E-72A4-4150-8907-BFD4EC7D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Liuyang-OPPO</cp:lastModifiedBy>
  <cp:revision>3</cp:revision>
  <dcterms:created xsi:type="dcterms:W3CDTF">2024-05-10T01:45:00Z</dcterms:created>
  <dcterms:modified xsi:type="dcterms:W3CDTF">2024-05-10T01:55:00Z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